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BBF1EA" w14:textId="793FFFA8" w:rsidR="008C76FF" w:rsidRPr="00E11E73" w:rsidRDefault="00991C12" w:rsidP="00F54CB7">
      <w:pPr>
        <w:pStyle w:val="3GPPHeader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softHyphen/>
      </w:r>
      <w:r w:rsidR="00FE53CF" w:rsidRPr="00E11E73">
        <w:rPr>
          <w:rFonts w:ascii="Times New Roman" w:hAnsi="Times New Roman" w:cs="Times New Roman"/>
        </w:rPr>
        <w:t>3GPP TSG-RAN WG1</w:t>
      </w:r>
      <w:r w:rsidR="001B26F4" w:rsidRPr="00E11E73">
        <w:rPr>
          <w:rFonts w:ascii="Times New Roman" w:hAnsi="Times New Roman" w:cs="Times New Roman"/>
        </w:rPr>
        <w:t xml:space="preserve"> #9</w:t>
      </w:r>
      <w:r w:rsidR="004C5880">
        <w:rPr>
          <w:rFonts w:ascii="Times New Roman" w:hAnsi="Times New Roman" w:cs="Times New Roman"/>
        </w:rPr>
        <w:t>3</w:t>
      </w:r>
      <w:r w:rsidR="00FE53CF" w:rsidRPr="00E11E73">
        <w:rPr>
          <w:rFonts w:ascii="Times New Roman" w:hAnsi="Times New Roman" w:cs="Times New Roman"/>
        </w:rPr>
        <w:tab/>
      </w:r>
      <w:r w:rsidR="00EB1AA8" w:rsidRPr="00EB1AA8">
        <w:rPr>
          <w:rFonts w:ascii="Times New Roman" w:hAnsi="Times New Roman" w:cs="Times New Roman"/>
        </w:rPr>
        <w:t>R1-1805861</w:t>
      </w:r>
    </w:p>
    <w:p w14:paraId="67CB0295" w14:textId="6C3C1E43" w:rsidR="00FE53CF" w:rsidRDefault="004C5880" w:rsidP="00F54CB7">
      <w:pPr>
        <w:pStyle w:val="3GPPHeader"/>
        <w:jc w:val="both"/>
        <w:rPr>
          <w:rFonts w:ascii="Times New Roman" w:hAnsi="Times New Roman" w:cs="Times New Roman"/>
        </w:rPr>
      </w:pPr>
      <w:r w:rsidRPr="004C5880">
        <w:rPr>
          <w:rFonts w:ascii="Times New Roman" w:hAnsi="Times New Roman" w:cs="Times New Roman"/>
        </w:rPr>
        <w:t>Busan, Korea, 21st – 25th May 2018</w:t>
      </w:r>
    </w:p>
    <w:p w14:paraId="5961E3E1" w14:textId="77777777" w:rsidR="004C5880" w:rsidRPr="00E11E73" w:rsidRDefault="004C5880" w:rsidP="00F54CB7">
      <w:pPr>
        <w:pStyle w:val="3GPPHeader"/>
        <w:jc w:val="both"/>
        <w:rPr>
          <w:rFonts w:ascii="Times New Roman" w:hAnsi="Times New Roman" w:cs="Times New Roman"/>
        </w:rPr>
      </w:pPr>
    </w:p>
    <w:p w14:paraId="722EFEBE" w14:textId="77777777" w:rsidR="00FE53CF" w:rsidRPr="00E11E73" w:rsidRDefault="00FE53CF" w:rsidP="00F54CB7">
      <w:pPr>
        <w:pStyle w:val="3GPPHeader"/>
        <w:jc w:val="both"/>
        <w:rPr>
          <w:rFonts w:ascii="Times New Roman" w:hAnsi="Times New Roman" w:cs="Times New Roman"/>
        </w:rPr>
      </w:pPr>
      <w:r w:rsidRPr="00E11E73">
        <w:rPr>
          <w:rFonts w:ascii="Times New Roman" w:hAnsi="Times New Roman" w:cs="Times New Roman"/>
        </w:rPr>
        <w:t>Source:</w:t>
      </w:r>
      <w:r w:rsidRPr="00E11E73">
        <w:rPr>
          <w:rFonts w:ascii="Times New Roman" w:hAnsi="Times New Roman" w:cs="Times New Roman"/>
        </w:rPr>
        <w:tab/>
        <w:t>Ericsson</w:t>
      </w:r>
    </w:p>
    <w:p w14:paraId="0FEFBF74" w14:textId="386989C1" w:rsidR="00FE53CF" w:rsidRPr="00E11E73" w:rsidRDefault="00FE53CF" w:rsidP="00F54CB7">
      <w:pPr>
        <w:pStyle w:val="3GPPHeader"/>
        <w:jc w:val="both"/>
        <w:rPr>
          <w:rFonts w:ascii="Times New Roman" w:hAnsi="Times New Roman" w:cs="Times New Roman"/>
        </w:rPr>
      </w:pPr>
      <w:r w:rsidRPr="00E11E73">
        <w:rPr>
          <w:rFonts w:ascii="Times New Roman" w:hAnsi="Times New Roman" w:cs="Times New Roman"/>
        </w:rPr>
        <w:t>Title:</w:t>
      </w:r>
      <w:r w:rsidRPr="00E11E73">
        <w:rPr>
          <w:rFonts w:ascii="Times New Roman" w:hAnsi="Times New Roman" w:cs="Times New Roman"/>
        </w:rPr>
        <w:tab/>
        <w:t>NPRACH range enhancements for NB-IoT</w:t>
      </w:r>
    </w:p>
    <w:p w14:paraId="7B908580" w14:textId="66CDFDB8" w:rsidR="00FE53CF" w:rsidRPr="00E11E73" w:rsidRDefault="00FE53CF" w:rsidP="00F54CB7">
      <w:pPr>
        <w:pStyle w:val="3GPPHeader"/>
        <w:jc w:val="both"/>
        <w:rPr>
          <w:rFonts w:ascii="Times New Roman" w:hAnsi="Times New Roman" w:cs="Times New Roman"/>
        </w:rPr>
      </w:pPr>
      <w:r w:rsidRPr="00E11E73">
        <w:rPr>
          <w:rFonts w:ascii="Times New Roman" w:hAnsi="Times New Roman" w:cs="Times New Roman"/>
        </w:rPr>
        <w:t>Agenda Item:</w:t>
      </w:r>
      <w:r w:rsidRPr="00E11E73">
        <w:rPr>
          <w:rFonts w:ascii="Times New Roman" w:hAnsi="Times New Roman" w:cs="Times New Roman"/>
        </w:rPr>
        <w:tab/>
      </w:r>
      <w:r w:rsidR="000B20D6" w:rsidRPr="00E11E73">
        <w:rPr>
          <w:rFonts w:ascii="Times New Roman" w:hAnsi="Times New Roman" w:cs="Times New Roman"/>
        </w:rPr>
        <w:t>6.2.7.</w:t>
      </w:r>
      <w:r w:rsidR="00E206EF">
        <w:rPr>
          <w:rFonts w:ascii="Times New Roman" w:hAnsi="Times New Roman" w:cs="Times New Roman"/>
        </w:rPr>
        <w:t>2</w:t>
      </w:r>
      <w:r w:rsidR="000B20D6" w:rsidRPr="00E11E73">
        <w:rPr>
          <w:rFonts w:ascii="Times New Roman" w:hAnsi="Times New Roman" w:cs="Times New Roman"/>
        </w:rPr>
        <w:t>.</w:t>
      </w:r>
      <w:r w:rsidR="00FB71C1" w:rsidRPr="00E11E73">
        <w:rPr>
          <w:rFonts w:ascii="Times New Roman" w:hAnsi="Times New Roman" w:cs="Times New Roman"/>
        </w:rPr>
        <w:t>2</w:t>
      </w:r>
    </w:p>
    <w:p w14:paraId="725E80D3" w14:textId="77777777" w:rsidR="00FE53CF" w:rsidRPr="00E11E73" w:rsidRDefault="00FE53CF" w:rsidP="00F54CB7">
      <w:pPr>
        <w:pStyle w:val="3GPPHeader"/>
        <w:jc w:val="both"/>
        <w:rPr>
          <w:rFonts w:ascii="Times New Roman" w:hAnsi="Times New Roman" w:cs="Times New Roman"/>
        </w:rPr>
      </w:pPr>
      <w:r w:rsidRPr="00E11E73">
        <w:rPr>
          <w:rFonts w:ascii="Times New Roman" w:hAnsi="Times New Roman" w:cs="Times New Roman"/>
        </w:rPr>
        <w:t>Document for:</w:t>
      </w:r>
      <w:r w:rsidRPr="00E11E73">
        <w:rPr>
          <w:rFonts w:ascii="Times New Roman" w:hAnsi="Times New Roman" w:cs="Times New Roman"/>
        </w:rPr>
        <w:tab/>
        <w:t>Discussion and Decision</w:t>
      </w:r>
    </w:p>
    <w:p w14:paraId="70A1F976" w14:textId="77777777" w:rsidR="00E90E49" w:rsidRPr="00E11E73" w:rsidRDefault="007F75D5" w:rsidP="00F54CB7">
      <w:pPr>
        <w:pStyle w:val="Heading1"/>
        <w:jc w:val="both"/>
        <w:rPr>
          <w:rFonts w:ascii="Times New Roman" w:hAnsi="Times New Roman" w:cs="Times New Roman"/>
        </w:rPr>
      </w:pPr>
      <w:r w:rsidRPr="00E11E73">
        <w:rPr>
          <w:rFonts w:ascii="Times New Roman" w:hAnsi="Times New Roman" w:cs="Times New Roman"/>
        </w:rPr>
        <w:t>Introduction</w:t>
      </w:r>
    </w:p>
    <w:p w14:paraId="46E6DEC5" w14:textId="628535BC" w:rsidR="00FE53CF" w:rsidRPr="00E11E73" w:rsidRDefault="00FE53CF" w:rsidP="00F54CB7">
      <w:pPr>
        <w:spacing w:after="0"/>
        <w:jc w:val="both"/>
        <w:rPr>
          <w:rFonts w:ascii="Times New Roman" w:hAnsi="Times New Roman" w:cs="Times New Roman"/>
        </w:rPr>
      </w:pPr>
      <w:bookmarkStart w:id="0" w:name="_Ref178064866"/>
      <w:r w:rsidRPr="00E11E73">
        <w:rPr>
          <w:rFonts w:ascii="Times New Roman" w:hAnsi="Times New Roman" w:cs="Times New Roman"/>
        </w:rPr>
        <w:t>The objective of the work item</w:t>
      </w:r>
      <w:r w:rsidR="005B6507" w:rsidRPr="00E11E73">
        <w:rPr>
          <w:rFonts w:ascii="Times New Roman" w:hAnsi="Times New Roman" w:cs="Times New Roman"/>
        </w:rPr>
        <w:t xml:space="preserve"> on further enhanced NB-IoT</w:t>
      </w:r>
      <w:r w:rsidRPr="00E11E73">
        <w:rPr>
          <w:rFonts w:ascii="Times New Roman" w:hAnsi="Times New Roman" w:cs="Times New Roman"/>
        </w:rPr>
        <w:t xml:space="preserve"> </w:t>
      </w:r>
      <w:r w:rsidRPr="00E11E73">
        <w:rPr>
          <w:rFonts w:ascii="Times New Roman" w:hAnsi="Times New Roman" w:cs="Times New Roman"/>
          <w:bCs/>
        </w:rPr>
        <w:t xml:space="preserve">is to introduce further support of enhanced </w:t>
      </w:r>
      <w:r w:rsidRPr="00E11E73">
        <w:rPr>
          <w:rFonts w:ascii="Times New Roman" w:hAnsi="Times New Roman" w:cs="Times New Roman"/>
        </w:rPr>
        <w:t>features for NB-IoT, supporting standalone, guard-band, and in-band operation modes. One objective is to study NPRACH reliability and range enhancements as listed below.</w:t>
      </w:r>
    </w:p>
    <w:p w14:paraId="21FCFC31" w14:textId="77777777" w:rsidR="00FE53CF" w:rsidRPr="00E11E73" w:rsidRDefault="00FE53CF" w:rsidP="00F54CB7">
      <w:pPr>
        <w:spacing w:after="0"/>
        <w:jc w:val="both"/>
        <w:rPr>
          <w:rFonts w:ascii="Times New Roman" w:eastAsia="MS Mincho" w:hAnsi="Times New Roman" w:cs="Times New Roman"/>
          <w:bCs/>
        </w:rPr>
      </w:pPr>
    </w:p>
    <w:p w14:paraId="0163A85D" w14:textId="77777777" w:rsidR="00FE53CF" w:rsidRPr="00E11E73" w:rsidRDefault="00FE53CF" w:rsidP="00F54CB7">
      <w:pPr>
        <w:pStyle w:val="BodyText"/>
        <w:jc w:val="both"/>
        <w:rPr>
          <w:rFonts w:ascii="Times New Roman" w:hAnsi="Times New Roman" w:cs="Times New Roman"/>
        </w:rPr>
      </w:pPr>
      <w:r w:rsidRPr="00E11E73">
        <w:rPr>
          <w:rFonts w:ascii="Times New Roman" w:hAnsi="Times New Roman" w:cs="Times New Roman"/>
          <w:noProof/>
        </w:rPr>
        <mc:AlternateContent>
          <mc:Choice Requires="wps">
            <w:drawing>
              <wp:inline distT="0" distB="0" distL="0" distR="0" wp14:anchorId="047B4E0A" wp14:editId="096D9148">
                <wp:extent cx="5943600" cy="1543306"/>
                <wp:effectExtent l="0" t="0" r="12700" b="17145"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43600" cy="1543306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AF8AC47" w14:textId="77777777" w:rsidR="00DF2E83" w:rsidRPr="0030558F" w:rsidRDefault="00DF2E83" w:rsidP="00FE53CF">
                            <w:pPr>
                              <w:spacing w:after="0"/>
                              <w:rPr>
                                <w:b/>
                                <w:bCs/>
                                <w:i/>
                                <w:u w:val="single"/>
                              </w:rPr>
                            </w:pPr>
                            <w:r w:rsidRPr="0030558F">
                              <w:rPr>
                                <w:b/>
                                <w:bCs/>
                                <w:i/>
                                <w:u w:val="single"/>
                              </w:rPr>
                              <w:t>NPRACH reliability and range enhancements</w:t>
                            </w:r>
                          </w:p>
                          <w:p w14:paraId="40F5EEEB" w14:textId="77777777" w:rsidR="00DF2E83" w:rsidRPr="0030558F" w:rsidRDefault="00DF2E83" w:rsidP="00FE53CF">
                            <w:pPr>
                              <w:numPr>
                                <w:ilvl w:val="0"/>
                                <w:numId w:val="15"/>
                              </w:numPr>
                              <w:ind w:left="720"/>
                              <w:rPr>
                                <w:bCs/>
                                <w:i/>
                              </w:rPr>
                            </w:pPr>
                            <w:r w:rsidRPr="0030558F">
                              <w:rPr>
                                <w:bCs/>
                                <w:i/>
                              </w:rPr>
                              <w:t>If found necessary, reduce false alarm probability for NPRACH detection due to inter-cell interference on NPRACH [RAN1, RAN2, RAN4]</w:t>
                            </w:r>
                          </w:p>
                          <w:p w14:paraId="35DB8005" w14:textId="77777777" w:rsidR="00DF2E83" w:rsidRPr="0030558F" w:rsidRDefault="00DF2E83" w:rsidP="00FE53CF">
                            <w:pPr>
                              <w:numPr>
                                <w:ilvl w:val="0"/>
                                <w:numId w:val="15"/>
                              </w:numPr>
                              <w:ind w:left="720"/>
                              <w:rPr>
                                <w:bCs/>
                                <w:i/>
                              </w:rPr>
                            </w:pPr>
                            <w:r w:rsidRPr="0030558F">
                              <w:rPr>
                                <w:bCs/>
                                <w:i/>
                              </w:rPr>
                              <w:t>If found necessary, introduce at least additional cyclic prefixes for NPRACH to support cell radius of at least 100 km [RAN1, RAN2, RAN4]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047B4E0A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width:468pt;height:121.5pt;visibility:visible;mso-wrap-style:non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" fillcolor="white [3201]" strokeweight=".5pt">
                <v:textbox style="mso-fit-shape-to-text:t">
                  <w:txbxContent>
                    <w:p w14:paraId="4AF8AC47" w14:textId="77777777" w:rsidR="00DF2E83" w:rsidRPr="0030558F" w:rsidRDefault="00DF2E83" w:rsidP="00FE53CF">
                      <w:pPr>
                        <w:spacing w:after="0"/>
                        <w:rPr>
                          <w:b/>
                          <w:bCs/>
                          <w:i/>
                          <w:u w:val="single"/>
                        </w:rPr>
                      </w:pPr>
                      <w:r w:rsidRPr="0030558F">
                        <w:rPr>
                          <w:b/>
                          <w:bCs/>
                          <w:i/>
                          <w:u w:val="single"/>
                        </w:rPr>
                        <w:t>NPRACH reliability and range enhancements</w:t>
                      </w:r>
                    </w:p>
                    <w:p w14:paraId="40F5EEEB" w14:textId="77777777" w:rsidR="00DF2E83" w:rsidRPr="0030558F" w:rsidRDefault="00DF2E83" w:rsidP="00FE53CF">
                      <w:pPr>
                        <w:numPr>
                          <w:ilvl w:val="0"/>
                          <w:numId w:val="15"/>
                        </w:numPr>
                        <w:ind w:left="720"/>
                        <w:rPr>
                          <w:bCs/>
                          <w:i/>
                        </w:rPr>
                      </w:pPr>
                      <w:r w:rsidRPr="0030558F">
                        <w:rPr>
                          <w:bCs/>
                          <w:i/>
                        </w:rPr>
                        <w:t>If found necessary, reduce false alarm probability for NPRACH detection due to inter-cell interference on NPRACH [RAN1, RAN2, RAN4]</w:t>
                      </w:r>
                    </w:p>
                    <w:p w14:paraId="35DB8005" w14:textId="77777777" w:rsidR="00DF2E83" w:rsidRPr="0030558F" w:rsidRDefault="00DF2E83" w:rsidP="00FE53CF">
                      <w:pPr>
                        <w:numPr>
                          <w:ilvl w:val="0"/>
                          <w:numId w:val="15"/>
                        </w:numPr>
                        <w:ind w:left="720"/>
                        <w:rPr>
                          <w:bCs/>
                          <w:i/>
                        </w:rPr>
                      </w:pPr>
                      <w:r w:rsidRPr="0030558F">
                        <w:rPr>
                          <w:bCs/>
                          <w:i/>
                        </w:rPr>
                        <w:t>If found necessary, introduce at least additional cyclic prefixes for NPRACH to support cell radius of at least 100 km [RAN1, RAN2, RAN4]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57DE7441" w14:textId="44D9F67E" w:rsidR="00991C12" w:rsidRPr="00E11E73" w:rsidRDefault="001645BE" w:rsidP="00F54CB7">
      <w:pPr>
        <w:pStyle w:val="BodyText"/>
        <w:jc w:val="both"/>
        <w:rPr>
          <w:rFonts w:ascii="Times New Roman" w:hAnsi="Times New Roman" w:cs="Times New Roman"/>
        </w:rPr>
      </w:pPr>
      <w:r w:rsidRPr="00E11E73">
        <w:rPr>
          <w:rFonts w:ascii="Times New Roman" w:hAnsi="Times New Roman" w:cs="Times New Roman"/>
        </w:rPr>
        <w:t>In RAN1#9</w:t>
      </w:r>
      <w:r w:rsidR="00991C12" w:rsidRPr="00E11E73">
        <w:rPr>
          <w:rFonts w:ascii="Times New Roman" w:hAnsi="Times New Roman" w:cs="Times New Roman"/>
        </w:rPr>
        <w:t>2</w:t>
      </w:r>
      <w:r w:rsidR="00E40057">
        <w:rPr>
          <w:rFonts w:ascii="Times New Roman" w:hAnsi="Times New Roman" w:cs="Times New Roman"/>
        </w:rPr>
        <w:t xml:space="preserve"> and RAN1#92bis</w:t>
      </w:r>
      <w:r w:rsidR="00FE53CF" w:rsidRPr="00E11E73">
        <w:rPr>
          <w:rFonts w:ascii="Times New Roman" w:hAnsi="Times New Roman" w:cs="Times New Roman"/>
        </w:rPr>
        <w:t xml:space="preserve">, </w:t>
      </w:r>
      <w:r w:rsidRPr="00E11E73">
        <w:rPr>
          <w:rFonts w:ascii="Times New Roman" w:hAnsi="Times New Roman" w:cs="Times New Roman"/>
        </w:rPr>
        <w:t>the following agreements were made</w:t>
      </w:r>
      <w:r w:rsidR="00991C12" w:rsidRPr="00E11E73">
        <w:rPr>
          <w:rFonts w:ascii="Times New Roman" w:hAnsi="Times New Roman" w:cs="Times New Roman"/>
        </w:rPr>
        <w:t xml:space="preserve"> for NPRACH range enhancement. </w:t>
      </w:r>
    </w:p>
    <w:p w14:paraId="4980494C" w14:textId="60851504" w:rsidR="00991C12" w:rsidRPr="00E11E73" w:rsidRDefault="00991C12" w:rsidP="00F54CB7">
      <w:pPr>
        <w:pStyle w:val="BodyText"/>
        <w:jc w:val="both"/>
        <w:rPr>
          <w:rFonts w:ascii="Times New Roman" w:hAnsi="Times New Roman" w:cs="Times New Roman"/>
          <w:b/>
          <w:u w:val="single"/>
        </w:rPr>
      </w:pPr>
      <w:r w:rsidRPr="00E11E73">
        <w:rPr>
          <w:rFonts w:ascii="Times New Roman" w:hAnsi="Times New Roman" w:cs="Times New Roman"/>
          <w:b/>
          <w:u w:val="single"/>
        </w:rPr>
        <w:t>Agreement</w:t>
      </w:r>
    </w:p>
    <w:p w14:paraId="40C174F8" w14:textId="796241B9" w:rsidR="00FB32F5" w:rsidRPr="00E11E73" w:rsidRDefault="00D64D66" w:rsidP="00F54CB7">
      <w:pPr>
        <w:pStyle w:val="BodyText"/>
        <w:jc w:val="both"/>
        <w:rPr>
          <w:rFonts w:ascii="Times New Roman" w:hAnsi="Times New Roman" w:cs="Times New Roman"/>
          <w:i/>
        </w:rPr>
      </w:pPr>
      <w:r w:rsidRPr="00E11E73">
        <w:rPr>
          <w:rFonts w:ascii="Times New Roman" w:hAnsi="Times New Roman" w:cs="Times New Roman"/>
          <w:i/>
        </w:rPr>
        <w:t>For NPRACH range enhancement,</w:t>
      </w:r>
    </w:p>
    <w:p w14:paraId="58B12DDA" w14:textId="77777777" w:rsidR="00FB32F5" w:rsidRPr="00E11E73" w:rsidRDefault="00D64D66" w:rsidP="00F54CB7">
      <w:pPr>
        <w:pStyle w:val="BodyText"/>
        <w:numPr>
          <w:ilvl w:val="0"/>
          <w:numId w:val="36"/>
        </w:numPr>
        <w:jc w:val="both"/>
        <w:rPr>
          <w:rFonts w:ascii="Times New Roman" w:hAnsi="Times New Roman" w:cs="Times New Roman"/>
          <w:i/>
        </w:rPr>
      </w:pPr>
      <w:r w:rsidRPr="00E11E73">
        <w:rPr>
          <w:rFonts w:ascii="Times New Roman" w:hAnsi="Times New Roman" w:cs="Times New Roman"/>
          <w:i/>
        </w:rPr>
        <w:t>New NPRACH numerology with 1.25 kHz subcarrier spacing with minimum hop distance of 1.25 kHz.</w:t>
      </w:r>
    </w:p>
    <w:p w14:paraId="2038E348" w14:textId="3DD8B201" w:rsidR="00FB32F5" w:rsidRDefault="00D64D66" w:rsidP="00F54CB7">
      <w:pPr>
        <w:pStyle w:val="BodyText"/>
        <w:numPr>
          <w:ilvl w:val="0"/>
          <w:numId w:val="36"/>
        </w:numPr>
        <w:jc w:val="both"/>
        <w:rPr>
          <w:rFonts w:ascii="Times New Roman" w:hAnsi="Times New Roman" w:cs="Times New Roman"/>
          <w:i/>
        </w:rPr>
      </w:pPr>
      <w:r w:rsidRPr="00E11E73">
        <w:rPr>
          <w:rFonts w:ascii="Times New Roman" w:hAnsi="Times New Roman" w:cs="Times New Roman"/>
          <w:i/>
        </w:rPr>
        <w:t>Only 800 us CP length is supported</w:t>
      </w:r>
      <w:r w:rsidR="00991C12" w:rsidRPr="00E11E73">
        <w:rPr>
          <w:rFonts w:ascii="Times New Roman" w:hAnsi="Times New Roman" w:cs="Times New Roman"/>
          <w:i/>
        </w:rPr>
        <w:t>.</w:t>
      </w:r>
    </w:p>
    <w:p w14:paraId="41F114FB" w14:textId="3991E85F" w:rsidR="001603AF" w:rsidRPr="001603AF" w:rsidRDefault="001603AF" w:rsidP="00F54CB7">
      <w:pPr>
        <w:pStyle w:val="BodyText"/>
        <w:numPr>
          <w:ilvl w:val="0"/>
          <w:numId w:val="36"/>
        </w:numPr>
        <w:jc w:val="both"/>
        <w:rPr>
          <w:rFonts w:ascii="Times New Roman" w:hAnsi="Times New Roman" w:cs="Times New Roman"/>
          <w:i/>
        </w:rPr>
      </w:pPr>
      <w:r w:rsidRPr="001603AF">
        <w:rPr>
          <w:rFonts w:ascii="Times New Roman" w:hAnsi="Times New Roman" w:cs="Times New Roman"/>
          <w:i/>
        </w:rPr>
        <w:t>Configurable NPRACH bandwidth is integer multiple of 45 kHz.</w:t>
      </w:r>
    </w:p>
    <w:p w14:paraId="58BEB58D" w14:textId="0C1D7F4F" w:rsidR="001603AF" w:rsidRPr="001603AF" w:rsidRDefault="001603AF" w:rsidP="00F54CB7">
      <w:pPr>
        <w:pStyle w:val="BodyText"/>
        <w:numPr>
          <w:ilvl w:val="0"/>
          <w:numId w:val="36"/>
        </w:numPr>
        <w:jc w:val="both"/>
        <w:rPr>
          <w:rFonts w:ascii="Times New Roman" w:hAnsi="Times New Roman" w:cs="Times New Roman"/>
          <w:i/>
        </w:rPr>
      </w:pPr>
      <w:r w:rsidRPr="001603AF">
        <w:rPr>
          <w:rFonts w:ascii="Times New Roman" w:hAnsi="Times New Roman" w:cs="Times New Roman"/>
          <w:i/>
        </w:rPr>
        <w:t>For Rel-15 UEs, in case NPUSCH transmission collides with any configured NPRACH resources in the cell, the NPUSCH transmission is postponed.</w:t>
      </w:r>
    </w:p>
    <w:p w14:paraId="2747D04B" w14:textId="75BD09F3" w:rsidR="001603AF" w:rsidRPr="001603AF" w:rsidRDefault="001603AF" w:rsidP="00F54CB7">
      <w:pPr>
        <w:pStyle w:val="BodyText"/>
        <w:numPr>
          <w:ilvl w:val="0"/>
          <w:numId w:val="36"/>
        </w:numPr>
        <w:jc w:val="both"/>
        <w:rPr>
          <w:rFonts w:ascii="Times New Roman" w:hAnsi="Times New Roman" w:cs="Times New Roman"/>
          <w:i/>
        </w:rPr>
      </w:pPr>
      <w:r w:rsidRPr="001603AF">
        <w:rPr>
          <w:rFonts w:ascii="Times New Roman" w:hAnsi="Times New Roman" w:cs="Times New Roman"/>
          <w:i/>
        </w:rPr>
        <w:t>For one NPRACH symbol group for subcarrier spacing of 1.25 kHz, one NPRACH symbol group consists of CP+3 Symbol.</w:t>
      </w:r>
    </w:p>
    <w:p w14:paraId="090EA092" w14:textId="77777777" w:rsidR="001603AF" w:rsidRPr="001603AF" w:rsidRDefault="001603AF" w:rsidP="00F54CB7">
      <w:pPr>
        <w:pStyle w:val="BodyText"/>
        <w:numPr>
          <w:ilvl w:val="0"/>
          <w:numId w:val="36"/>
        </w:numPr>
        <w:jc w:val="both"/>
        <w:rPr>
          <w:rFonts w:ascii="Times New Roman" w:hAnsi="Times New Roman" w:cs="Times New Roman"/>
          <w:i/>
        </w:rPr>
      </w:pPr>
      <w:r w:rsidRPr="001603AF">
        <w:rPr>
          <w:rFonts w:ascii="Times New Roman" w:hAnsi="Times New Roman" w:cs="Times New Roman"/>
          <w:i/>
        </w:rPr>
        <w:t>FFS the number of symbol groups per NPRACH preamble repetition.</w:t>
      </w:r>
    </w:p>
    <w:p w14:paraId="1132B3EB" w14:textId="77777777" w:rsidR="001603AF" w:rsidRPr="001603AF" w:rsidRDefault="001603AF" w:rsidP="00F54CB7">
      <w:pPr>
        <w:pStyle w:val="BodyText"/>
        <w:numPr>
          <w:ilvl w:val="0"/>
          <w:numId w:val="36"/>
        </w:numPr>
        <w:jc w:val="both"/>
        <w:rPr>
          <w:rFonts w:ascii="Times New Roman" w:hAnsi="Times New Roman" w:cs="Times New Roman"/>
          <w:i/>
        </w:rPr>
      </w:pPr>
      <w:r w:rsidRPr="001603AF">
        <w:rPr>
          <w:rFonts w:ascii="Times New Roman" w:hAnsi="Times New Roman" w:cs="Times New Roman"/>
          <w:i/>
        </w:rPr>
        <w:t>For frequency hopping within one NPRACH preamble, down-select the following alternatives at RAN1#93 meeting</w:t>
      </w:r>
    </w:p>
    <w:p w14:paraId="612CFEA8" w14:textId="77777777" w:rsidR="001603AF" w:rsidRPr="001603AF" w:rsidRDefault="001603AF" w:rsidP="00F54CB7">
      <w:pPr>
        <w:pStyle w:val="BodyText"/>
        <w:numPr>
          <w:ilvl w:val="1"/>
          <w:numId w:val="36"/>
        </w:numPr>
        <w:jc w:val="both"/>
        <w:rPr>
          <w:rFonts w:ascii="Times New Roman" w:hAnsi="Times New Roman" w:cs="Times New Roman"/>
          <w:i/>
        </w:rPr>
      </w:pPr>
      <w:r w:rsidRPr="001603AF">
        <w:rPr>
          <w:rFonts w:ascii="Times New Roman" w:hAnsi="Times New Roman" w:cs="Times New Roman"/>
          <w:i/>
        </w:rPr>
        <w:t>Alt 1: 2-level  -/+ 1.25 kHz -/+ 22.5 kHz</w:t>
      </w:r>
    </w:p>
    <w:p w14:paraId="16326D64" w14:textId="77777777" w:rsidR="001603AF" w:rsidRPr="001603AF" w:rsidRDefault="001603AF" w:rsidP="00F54CB7">
      <w:pPr>
        <w:pStyle w:val="BodyText"/>
        <w:numPr>
          <w:ilvl w:val="1"/>
          <w:numId w:val="36"/>
        </w:numPr>
        <w:jc w:val="both"/>
        <w:rPr>
          <w:rFonts w:ascii="Times New Roman" w:hAnsi="Times New Roman" w:cs="Times New Roman"/>
          <w:i/>
        </w:rPr>
      </w:pPr>
      <w:r w:rsidRPr="001603AF">
        <w:rPr>
          <w:rFonts w:ascii="Times New Roman" w:hAnsi="Times New Roman" w:cs="Times New Roman"/>
          <w:i/>
        </w:rPr>
        <w:t>Alt. 2: 3-level -/+ 1.25 kHz -/+ 3.75 kHz 22.5 kHz</w:t>
      </w:r>
    </w:p>
    <w:p w14:paraId="3D31AD6D" w14:textId="385E4B93" w:rsidR="001603AF" w:rsidRPr="001603AF" w:rsidRDefault="001603AF" w:rsidP="00F54CB7">
      <w:pPr>
        <w:pStyle w:val="BodyText"/>
        <w:numPr>
          <w:ilvl w:val="0"/>
          <w:numId w:val="36"/>
        </w:numPr>
        <w:jc w:val="both"/>
        <w:rPr>
          <w:rFonts w:ascii="Times New Roman" w:hAnsi="Times New Roman" w:cs="Times New Roman"/>
          <w:i/>
        </w:rPr>
      </w:pPr>
      <w:r w:rsidRPr="001603AF">
        <w:rPr>
          <w:rFonts w:ascii="Times New Roman" w:hAnsi="Times New Roman" w:cs="Times New Roman"/>
          <w:i/>
        </w:rPr>
        <w:lastRenderedPageBreak/>
        <w:t>Specification supports that the new NPRACH format resources can be configured to overlap or not overlap with the NPRACH resources of Rel-13/Rel-14.</w:t>
      </w:r>
    </w:p>
    <w:p w14:paraId="08AD895C" w14:textId="64C06C67" w:rsidR="00FE53CF" w:rsidRPr="00E11E73" w:rsidRDefault="00FE53CF" w:rsidP="00F54CB7">
      <w:pPr>
        <w:pStyle w:val="BodyText"/>
        <w:jc w:val="both"/>
        <w:rPr>
          <w:rFonts w:ascii="Times New Roman" w:hAnsi="Times New Roman" w:cs="Times New Roman"/>
          <w:b/>
        </w:rPr>
      </w:pPr>
      <w:r w:rsidRPr="00E11E73">
        <w:rPr>
          <w:rFonts w:ascii="Times New Roman" w:hAnsi="Times New Roman" w:cs="Times New Roman"/>
        </w:rPr>
        <w:t xml:space="preserve">In this contribution, we </w:t>
      </w:r>
      <w:r w:rsidRPr="00E11E73">
        <w:rPr>
          <w:rFonts w:ascii="Times New Roman" w:hAnsi="Times New Roman" w:cs="Times New Roman"/>
          <w:bCs/>
        </w:rPr>
        <w:t>present our views on the design options for Rel-15 NPRACH enhancements</w:t>
      </w:r>
      <w:r w:rsidR="005B6507" w:rsidRPr="00E11E73">
        <w:rPr>
          <w:rFonts w:ascii="Times New Roman" w:hAnsi="Times New Roman" w:cs="Times New Roman"/>
          <w:bCs/>
        </w:rPr>
        <w:t xml:space="preserve"> for the support of cell radius</w:t>
      </w:r>
      <w:r w:rsidR="0064418D" w:rsidRPr="00E11E73">
        <w:rPr>
          <w:rFonts w:ascii="Times New Roman" w:hAnsi="Times New Roman" w:cs="Times New Roman"/>
          <w:bCs/>
        </w:rPr>
        <w:t xml:space="preserve"> of at least 100 km</w:t>
      </w:r>
      <w:r w:rsidRPr="00E11E73">
        <w:rPr>
          <w:rFonts w:ascii="Times New Roman" w:hAnsi="Times New Roman" w:cs="Times New Roman"/>
          <w:bCs/>
        </w:rPr>
        <w:t>.</w:t>
      </w:r>
    </w:p>
    <w:p w14:paraId="53EF906F" w14:textId="0903A943" w:rsidR="004000E8" w:rsidRPr="00E11E73" w:rsidRDefault="004000E8" w:rsidP="00F54CB7">
      <w:pPr>
        <w:pStyle w:val="Heading1"/>
        <w:jc w:val="both"/>
        <w:rPr>
          <w:rFonts w:ascii="Times New Roman" w:hAnsi="Times New Roman" w:cs="Times New Roman"/>
        </w:rPr>
      </w:pPr>
      <w:r w:rsidRPr="00E11E73">
        <w:rPr>
          <w:rFonts w:ascii="Times New Roman" w:hAnsi="Times New Roman" w:cs="Times New Roman"/>
        </w:rPr>
        <w:t>Discussion</w:t>
      </w:r>
      <w:bookmarkEnd w:id="0"/>
    </w:p>
    <w:p w14:paraId="1506179E" w14:textId="556F90E0" w:rsidR="0059046B" w:rsidRPr="00E11E73" w:rsidRDefault="0059046B" w:rsidP="00F54CB7">
      <w:pPr>
        <w:pStyle w:val="Heading2"/>
        <w:jc w:val="both"/>
        <w:rPr>
          <w:rFonts w:ascii="Times New Roman" w:hAnsi="Times New Roman" w:cs="Times New Roman"/>
        </w:rPr>
      </w:pPr>
      <w:r w:rsidRPr="00E11E73">
        <w:rPr>
          <w:rFonts w:ascii="Times New Roman" w:hAnsi="Times New Roman" w:cs="Times New Roman"/>
        </w:rPr>
        <w:t xml:space="preserve">NPRACH </w:t>
      </w:r>
      <w:r w:rsidR="006B0FC9" w:rsidRPr="00E11E73">
        <w:rPr>
          <w:rFonts w:ascii="Times New Roman" w:hAnsi="Times New Roman" w:cs="Times New Roman"/>
        </w:rPr>
        <w:t>preamble structure</w:t>
      </w:r>
    </w:p>
    <w:p w14:paraId="6BCCD7FC" w14:textId="3E50F178" w:rsidR="00641328" w:rsidRDefault="000D7992" w:rsidP="00F54CB7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It is agreed that “</w:t>
      </w:r>
      <w:r w:rsidRPr="000D7992">
        <w:rPr>
          <w:rFonts w:ascii="Times New Roman" w:hAnsi="Times New Roman" w:cs="Times New Roman"/>
          <w:i/>
        </w:rPr>
        <w:t>For one NPRACH symbol group for subcarrier spacing of 1.25 kHz, one NPRACH symbol group consists of CP+3 Symbols</w:t>
      </w:r>
      <w:r>
        <w:rPr>
          <w:rFonts w:ascii="Times New Roman" w:hAnsi="Times New Roman" w:cs="Times New Roman"/>
        </w:rPr>
        <w:t xml:space="preserve">”. This equals to 3.2 </w:t>
      </w:r>
      <w:proofErr w:type="spellStart"/>
      <w:r>
        <w:rPr>
          <w:rFonts w:ascii="Times New Roman" w:hAnsi="Times New Roman" w:cs="Times New Roman"/>
        </w:rPr>
        <w:t>ms.</w:t>
      </w:r>
      <w:proofErr w:type="spellEnd"/>
      <w:r>
        <w:rPr>
          <w:rFonts w:ascii="Times New Roman" w:hAnsi="Times New Roman" w:cs="Times New Roman"/>
        </w:rPr>
        <w:t xml:space="preserve"> </w:t>
      </w:r>
      <w:r w:rsidR="00F54CB7">
        <w:rPr>
          <w:rFonts w:ascii="Times New Roman" w:hAnsi="Times New Roman" w:cs="Times New Roman"/>
        </w:rPr>
        <w:t xml:space="preserve">Recall that in Rel-13 NPRACH design, the length of one NPRACH symbol is </w:t>
      </w:r>
      <w:r w:rsidR="00F54CB7" w:rsidRPr="00E11E73">
        <w:rPr>
          <w:rFonts w:ascii="Times New Roman" w:hAnsi="Times New Roman" w:cs="Times New Roman"/>
        </w:rPr>
        <w:t>266.7 us</w:t>
      </w:r>
      <w:r w:rsidR="00F54CB7">
        <w:rPr>
          <w:rFonts w:ascii="Times New Roman" w:hAnsi="Times New Roman" w:cs="Times New Roman"/>
        </w:rPr>
        <w:t xml:space="preserve">, and two different CP lengths, i.e., 66.7 </w:t>
      </w:r>
      <w:r w:rsidR="00F54CB7" w:rsidRPr="00E11E73">
        <w:rPr>
          <w:rFonts w:ascii="Times New Roman" w:hAnsi="Times New Roman" w:cs="Times New Roman"/>
        </w:rPr>
        <w:t>us</w:t>
      </w:r>
      <w:r w:rsidR="00F54CB7">
        <w:rPr>
          <w:rFonts w:ascii="Times New Roman" w:hAnsi="Times New Roman" w:cs="Times New Roman"/>
        </w:rPr>
        <w:t xml:space="preserve"> and 266.7 us</w:t>
      </w:r>
      <w:r w:rsidR="009034FE">
        <w:rPr>
          <w:rFonts w:ascii="Times New Roman" w:hAnsi="Times New Roman" w:cs="Times New Roman"/>
        </w:rPr>
        <w:t xml:space="preserve"> are supported</w:t>
      </w:r>
      <w:r w:rsidR="00F54CB7">
        <w:rPr>
          <w:rFonts w:ascii="Times New Roman" w:hAnsi="Times New Roman" w:cs="Times New Roman"/>
        </w:rPr>
        <w:t xml:space="preserve">. Notice that the agreed NPRACH symbol group </w:t>
      </w:r>
      <w:r w:rsidR="009034FE">
        <w:rPr>
          <w:rFonts w:ascii="Times New Roman" w:hAnsi="Times New Roman" w:cs="Times New Roman"/>
        </w:rPr>
        <w:t xml:space="preserve">structure for 1.25 kHz numerology </w:t>
      </w:r>
      <w:r w:rsidR="00F54CB7">
        <w:rPr>
          <w:rFonts w:ascii="Times New Roman" w:hAnsi="Times New Roman" w:cs="Times New Roman"/>
        </w:rPr>
        <w:t xml:space="preserve">has the same length </w:t>
      </w:r>
      <w:r w:rsidR="009034FE">
        <w:rPr>
          <w:rFonts w:ascii="Times New Roman" w:hAnsi="Times New Roman" w:cs="Times New Roman"/>
        </w:rPr>
        <w:t xml:space="preserve">as that </w:t>
      </w:r>
      <w:r w:rsidR="00F54CB7">
        <w:rPr>
          <w:rFonts w:ascii="Times New Roman" w:hAnsi="Times New Roman" w:cs="Times New Roman"/>
        </w:rPr>
        <w:t xml:space="preserve">of </w:t>
      </w:r>
      <w:r w:rsidR="00F54CB7" w:rsidRPr="00E11E73">
        <w:rPr>
          <w:rFonts w:ascii="Times New Roman" w:hAnsi="Times New Roman" w:cs="Times New Roman"/>
        </w:rPr>
        <w:t>2 symbol groups in Rel-13 NPRACH with a CP length of 266.7 us</w:t>
      </w:r>
      <w:r w:rsidR="00F54CB7">
        <w:rPr>
          <w:rFonts w:ascii="Times New Roman" w:hAnsi="Times New Roman" w:cs="Times New Roman"/>
        </w:rPr>
        <w:t xml:space="preserve">. </w:t>
      </w:r>
      <w:r w:rsidR="00FA2497">
        <w:rPr>
          <w:rFonts w:ascii="Times New Roman" w:hAnsi="Times New Roman" w:cs="Times New Roman"/>
        </w:rPr>
        <w:t>It is also agreed that “</w:t>
      </w:r>
      <w:r w:rsidR="00FA2497" w:rsidRPr="001603AF">
        <w:rPr>
          <w:rFonts w:ascii="Times New Roman" w:hAnsi="Times New Roman" w:cs="Times New Roman"/>
          <w:i/>
        </w:rPr>
        <w:t>Configurable NPRACH bandwidth is integer multiple of 45 kHz</w:t>
      </w:r>
      <w:r w:rsidR="00FA2497">
        <w:rPr>
          <w:rFonts w:ascii="Times New Roman" w:hAnsi="Times New Roman" w:cs="Times New Roman"/>
          <w:i/>
        </w:rPr>
        <w:t>.</w:t>
      </w:r>
      <w:r w:rsidR="00FA2497">
        <w:rPr>
          <w:rFonts w:ascii="Times New Roman" w:hAnsi="Times New Roman" w:cs="Times New Roman"/>
        </w:rPr>
        <w:t>”. Therefore, with</w:t>
      </w:r>
      <w:r w:rsidR="00B05274" w:rsidRPr="00E11E73">
        <w:rPr>
          <w:rFonts w:ascii="Times New Roman" w:hAnsi="Times New Roman" w:cs="Times New Roman"/>
        </w:rPr>
        <w:t xml:space="preserve"> 1.25 kHz subcarrier spacing, the smallest NPRACH band can consist of 36 subcarriers</w:t>
      </w:r>
      <w:r w:rsidR="00FA2497">
        <w:rPr>
          <w:rFonts w:ascii="Times New Roman" w:hAnsi="Times New Roman" w:cs="Times New Roman"/>
        </w:rPr>
        <w:t xml:space="preserve">. </w:t>
      </w:r>
    </w:p>
    <w:p w14:paraId="69BD8070" w14:textId="77777777" w:rsidR="00CF4BBC" w:rsidRPr="00CF4BBC" w:rsidRDefault="00CF4BBC" w:rsidP="00CF4BBC">
      <w:pPr>
        <w:pStyle w:val="Proposal"/>
        <w:jc w:val="both"/>
        <w:rPr>
          <w:rFonts w:ascii="Times New Roman" w:hAnsi="Times New Roman" w:cs="Times New Roman"/>
          <w:i/>
        </w:rPr>
      </w:pPr>
      <w:bookmarkStart w:id="1" w:name="_Toc485305050"/>
      <w:bookmarkStart w:id="2" w:name="_Toc485305764"/>
      <w:bookmarkStart w:id="3" w:name="_Toc485306239"/>
      <w:bookmarkStart w:id="4" w:name="_Toc485306796"/>
      <w:bookmarkStart w:id="5" w:name="_Toc485307744"/>
      <w:bookmarkStart w:id="6" w:name="_Toc488046779"/>
      <w:bookmarkStart w:id="7" w:name="_Toc488046802"/>
      <w:bookmarkStart w:id="8" w:name="_Toc488046838"/>
      <w:bookmarkStart w:id="9" w:name="_Toc488046877"/>
      <w:bookmarkStart w:id="10" w:name="_Toc488047350"/>
      <w:bookmarkStart w:id="11" w:name="_Toc488048936"/>
      <w:bookmarkStart w:id="12" w:name="_Toc488049016"/>
      <w:bookmarkStart w:id="13" w:name="_Toc490199813"/>
      <w:bookmarkStart w:id="14" w:name="_Toc494360243"/>
      <w:bookmarkStart w:id="15" w:name="_Toc494360803"/>
      <w:bookmarkStart w:id="16" w:name="_Toc513726676"/>
      <w:bookmarkStart w:id="17" w:name="_Toc513727274"/>
      <w:bookmarkStart w:id="18" w:name="_Toc513808935"/>
      <w:r w:rsidRPr="00CF4BBC">
        <w:rPr>
          <w:rFonts w:ascii="Times New Roman" w:hAnsi="Times New Roman" w:cs="Times New Roman"/>
          <w:i/>
        </w:rPr>
        <w:t>With 1.25 kHz subcarrier spacing, the frequency hopping pattern consists of both inner layer fixed size hopping and outer layer pseudo-random hopping.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36EBDE01" w14:textId="4C620C03" w:rsidR="00B92DA5" w:rsidRPr="00E11E73" w:rsidRDefault="00082F0C" w:rsidP="00F54CB7">
      <w:pPr>
        <w:jc w:val="both"/>
        <w:rPr>
          <w:rFonts w:ascii="Times New Roman" w:hAnsi="Times New Roman" w:cs="Times New Roman"/>
        </w:rPr>
      </w:pPr>
      <w:r w:rsidRPr="00E11E73">
        <w:rPr>
          <w:rFonts w:ascii="Times New Roman" w:hAnsi="Times New Roman" w:cs="Times New Roman"/>
        </w:rPr>
        <w:t>As for the frequency hopping design, we suggest reusin</w:t>
      </w:r>
      <w:r w:rsidR="00B05274" w:rsidRPr="00E11E73">
        <w:rPr>
          <w:rFonts w:ascii="Times New Roman" w:hAnsi="Times New Roman" w:cs="Times New Roman"/>
        </w:rPr>
        <w:t>g the design principle</w:t>
      </w:r>
      <w:r w:rsidR="00E22CF6">
        <w:rPr>
          <w:rFonts w:ascii="Times New Roman" w:hAnsi="Times New Roman" w:cs="Times New Roman"/>
        </w:rPr>
        <w:t>s</w:t>
      </w:r>
      <w:r w:rsidR="00B05274" w:rsidRPr="00E11E73">
        <w:rPr>
          <w:rFonts w:ascii="Times New Roman" w:hAnsi="Times New Roman" w:cs="Times New Roman"/>
        </w:rPr>
        <w:t xml:space="preserve"> of legacy</w:t>
      </w:r>
      <w:r w:rsidRPr="00E11E73">
        <w:rPr>
          <w:rFonts w:ascii="Times New Roman" w:hAnsi="Times New Roman" w:cs="Times New Roman"/>
        </w:rPr>
        <w:t xml:space="preserve"> NPRACH. </w:t>
      </w:r>
      <w:r w:rsidR="00B92DA5" w:rsidRPr="00E11E73">
        <w:rPr>
          <w:rFonts w:ascii="Times New Roman" w:hAnsi="Times New Roman" w:cs="Times New Roman"/>
        </w:rPr>
        <w:t xml:space="preserve">The hopping </w:t>
      </w:r>
      <w:r w:rsidR="00E22CF6">
        <w:rPr>
          <w:rFonts w:ascii="Times New Roman" w:hAnsi="Times New Roman" w:cs="Times New Roman"/>
        </w:rPr>
        <w:t xml:space="preserve">scheme </w:t>
      </w:r>
      <w:r w:rsidR="00B92DA5" w:rsidRPr="00E11E73">
        <w:rPr>
          <w:rFonts w:ascii="Times New Roman" w:hAnsi="Times New Roman" w:cs="Times New Roman"/>
        </w:rPr>
        <w:t>can consist of both inner layer fixed size hopping and outer layer pseudo-random hopping.</w:t>
      </w:r>
      <w:r w:rsidR="00B05274" w:rsidRPr="00E11E73">
        <w:rPr>
          <w:rFonts w:ascii="Times New Roman" w:hAnsi="Times New Roman" w:cs="Times New Roman"/>
        </w:rPr>
        <w:t xml:space="preserve"> The outer layer pseudo-random hopping can be the same as Rel-14 NPRACH, with the relaxation that pseudo-random hopping can be larger than 45 kHz. In other words, </w:t>
      </w:r>
      <w:r w:rsidR="00FE6FC7" w:rsidRPr="00E11E73">
        <w:rPr>
          <w:rFonts w:ascii="Times New Roman" w:hAnsi="Times New Roman" w:cs="Times New Roman"/>
        </w:rPr>
        <w:t>the range of the outer layer pseudo-random hopping can scale with the number of configured NPRACH subcarriers.</w:t>
      </w:r>
    </w:p>
    <w:p w14:paraId="17F97B17" w14:textId="3E624386" w:rsidR="00FE6FC7" w:rsidRPr="00E11E73" w:rsidRDefault="00FE6FC7" w:rsidP="00F54CB7">
      <w:pPr>
        <w:pStyle w:val="ListParagraph"/>
        <w:numPr>
          <w:ilvl w:val="0"/>
          <w:numId w:val="32"/>
        </w:numPr>
        <w:jc w:val="both"/>
        <w:rPr>
          <w:rFonts w:ascii="Times New Roman" w:hAnsi="Times New Roman" w:cs="Times New Roman"/>
        </w:rPr>
      </w:pPr>
      <w:r w:rsidRPr="00E11E73">
        <w:rPr>
          <w:rFonts w:ascii="Times New Roman" w:hAnsi="Times New Roman" w:cs="Times New Roman"/>
        </w:rPr>
        <w:t>T</w:t>
      </w:r>
      <w:r w:rsidRPr="00E11E73">
        <w:rPr>
          <w:rFonts w:ascii="Times New Roman" w:hAnsi="Times New Roman" w:cs="Times New Roman"/>
          <w:lang w:eastAsia="en-US"/>
        </w:rPr>
        <w:t xml:space="preserve">he range of the outer layer pseudo-random hopping is 36 subcarriers if the configured </w:t>
      </w:r>
      <w:r w:rsidRPr="00E11E73">
        <w:rPr>
          <w:rFonts w:ascii="Times New Roman" w:hAnsi="Times New Roman" w:cs="Times New Roman"/>
        </w:rPr>
        <w:t>NPRACH band consist</w:t>
      </w:r>
      <w:r w:rsidR="007D2096" w:rsidRPr="00E11E73">
        <w:rPr>
          <w:rFonts w:ascii="Times New Roman" w:hAnsi="Times New Roman" w:cs="Times New Roman"/>
        </w:rPr>
        <w:t>s</w:t>
      </w:r>
      <w:r w:rsidRPr="00E11E73">
        <w:rPr>
          <w:rFonts w:ascii="Times New Roman" w:hAnsi="Times New Roman" w:cs="Times New Roman"/>
        </w:rPr>
        <w:t xml:space="preserve"> of 36 subcarriers </w:t>
      </w:r>
      <w:r w:rsidR="00E22CF6">
        <w:rPr>
          <w:rFonts w:ascii="Times New Roman" w:hAnsi="Times New Roman" w:cs="Times New Roman"/>
        </w:rPr>
        <w:t>with</w:t>
      </w:r>
      <w:r w:rsidRPr="00E11E73">
        <w:rPr>
          <w:rFonts w:ascii="Times New Roman" w:hAnsi="Times New Roman" w:cs="Times New Roman"/>
        </w:rPr>
        <w:t xml:space="preserve"> 1.25 kHz subcarrier spacing.</w:t>
      </w:r>
    </w:p>
    <w:p w14:paraId="28AD3A97" w14:textId="775A016C" w:rsidR="00FE6FC7" w:rsidRPr="00E11E73" w:rsidRDefault="00FE6FC7" w:rsidP="00F54CB7">
      <w:pPr>
        <w:pStyle w:val="ListParagraph"/>
        <w:numPr>
          <w:ilvl w:val="0"/>
          <w:numId w:val="32"/>
        </w:numPr>
        <w:jc w:val="both"/>
        <w:rPr>
          <w:rFonts w:ascii="Times New Roman" w:hAnsi="Times New Roman" w:cs="Times New Roman"/>
        </w:rPr>
      </w:pPr>
      <w:r w:rsidRPr="00E11E73">
        <w:rPr>
          <w:rFonts w:ascii="Times New Roman" w:hAnsi="Times New Roman" w:cs="Times New Roman"/>
        </w:rPr>
        <w:t>T</w:t>
      </w:r>
      <w:r w:rsidRPr="00E11E73">
        <w:rPr>
          <w:rFonts w:ascii="Times New Roman" w:hAnsi="Times New Roman" w:cs="Times New Roman"/>
          <w:lang w:eastAsia="en-US"/>
        </w:rPr>
        <w:t xml:space="preserve">he range of the outer layer pseudo-random hopping is 72 subcarriers if the configured </w:t>
      </w:r>
      <w:r w:rsidRPr="00E11E73">
        <w:rPr>
          <w:rFonts w:ascii="Times New Roman" w:hAnsi="Times New Roman" w:cs="Times New Roman"/>
        </w:rPr>
        <w:t>NPRACH band consist</w:t>
      </w:r>
      <w:r w:rsidR="007D2096" w:rsidRPr="00E11E73">
        <w:rPr>
          <w:rFonts w:ascii="Times New Roman" w:hAnsi="Times New Roman" w:cs="Times New Roman"/>
        </w:rPr>
        <w:t>s</w:t>
      </w:r>
      <w:r w:rsidRPr="00E11E73">
        <w:rPr>
          <w:rFonts w:ascii="Times New Roman" w:hAnsi="Times New Roman" w:cs="Times New Roman"/>
        </w:rPr>
        <w:t xml:space="preserve"> of 72 subcarriers </w:t>
      </w:r>
      <w:r w:rsidR="00E22CF6">
        <w:rPr>
          <w:rFonts w:ascii="Times New Roman" w:hAnsi="Times New Roman" w:cs="Times New Roman"/>
        </w:rPr>
        <w:t>with</w:t>
      </w:r>
      <w:r w:rsidRPr="00E11E73">
        <w:rPr>
          <w:rFonts w:ascii="Times New Roman" w:hAnsi="Times New Roman" w:cs="Times New Roman"/>
        </w:rPr>
        <w:t xml:space="preserve"> 1.25 kHz subcarrier spacing.</w:t>
      </w:r>
    </w:p>
    <w:p w14:paraId="397611E4" w14:textId="5B901E65" w:rsidR="00FE6FC7" w:rsidRPr="00E11E73" w:rsidRDefault="00FE6FC7" w:rsidP="00F54CB7">
      <w:pPr>
        <w:pStyle w:val="ListParagraph"/>
        <w:numPr>
          <w:ilvl w:val="0"/>
          <w:numId w:val="32"/>
        </w:numPr>
        <w:jc w:val="both"/>
        <w:rPr>
          <w:rFonts w:ascii="Times New Roman" w:hAnsi="Times New Roman" w:cs="Times New Roman"/>
        </w:rPr>
      </w:pPr>
      <w:r w:rsidRPr="00E11E73">
        <w:rPr>
          <w:rFonts w:ascii="Times New Roman" w:hAnsi="Times New Roman" w:cs="Times New Roman"/>
        </w:rPr>
        <w:t>T</w:t>
      </w:r>
      <w:r w:rsidRPr="00E11E73">
        <w:rPr>
          <w:rFonts w:ascii="Times New Roman" w:hAnsi="Times New Roman" w:cs="Times New Roman"/>
          <w:lang w:eastAsia="en-US"/>
        </w:rPr>
        <w:t xml:space="preserve">he range of the outer layer pseudo-random hopping is 108 subcarriers if the configured </w:t>
      </w:r>
      <w:r w:rsidRPr="00E11E73">
        <w:rPr>
          <w:rFonts w:ascii="Times New Roman" w:hAnsi="Times New Roman" w:cs="Times New Roman"/>
        </w:rPr>
        <w:t>NPRACH band consist</w:t>
      </w:r>
      <w:r w:rsidR="007D2096" w:rsidRPr="00E11E73">
        <w:rPr>
          <w:rFonts w:ascii="Times New Roman" w:hAnsi="Times New Roman" w:cs="Times New Roman"/>
        </w:rPr>
        <w:t>s</w:t>
      </w:r>
      <w:r w:rsidRPr="00E11E73">
        <w:rPr>
          <w:rFonts w:ascii="Times New Roman" w:hAnsi="Times New Roman" w:cs="Times New Roman"/>
        </w:rPr>
        <w:t xml:space="preserve"> of 108 subcarriers </w:t>
      </w:r>
      <w:r w:rsidR="00E22CF6">
        <w:rPr>
          <w:rFonts w:ascii="Times New Roman" w:hAnsi="Times New Roman" w:cs="Times New Roman"/>
        </w:rPr>
        <w:t>with</w:t>
      </w:r>
      <w:r w:rsidRPr="00E11E73">
        <w:rPr>
          <w:rFonts w:ascii="Times New Roman" w:hAnsi="Times New Roman" w:cs="Times New Roman"/>
        </w:rPr>
        <w:t xml:space="preserve"> 1.25 kHz subcarrier spacing.</w:t>
      </w:r>
    </w:p>
    <w:p w14:paraId="4929A693" w14:textId="2C8CC3D2" w:rsidR="00FE6FC7" w:rsidRPr="00E11E73" w:rsidRDefault="00FE6FC7" w:rsidP="00F54CB7">
      <w:pPr>
        <w:pStyle w:val="ListParagraph"/>
        <w:numPr>
          <w:ilvl w:val="0"/>
          <w:numId w:val="32"/>
        </w:numPr>
        <w:jc w:val="both"/>
        <w:rPr>
          <w:rFonts w:ascii="Times New Roman" w:hAnsi="Times New Roman" w:cs="Times New Roman"/>
        </w:rPr>
      </w:pPr>
      <w:r w:rsidRPr="00E11E73">
        <w:rPr>
          <w:rFonts w:ascii="Times New Roman" w:hAnsi="Times New Roman" w:cs="Times New Roman"/>
        </w:rPr>
        <w:t>T</w:t>
      </w:r>
      <w:r w:rsidRPr="00E11E73">
        <w:rPr>
          <w:rFonts w:ascii="Times New Roman" w:hAnsi="Times New Roman" w:cs="Times New Roman"/>
          <w:lang w:eastAsia="en-US"/>
        </w:rPr>
        <w:t xml:space="preserve">he range of the outer layer pseudo-random hopping is 144 subcarriers if the configured </w:t>
      </w:r>
      <w:r w:rsidRPr="00E11E73">
        <w:rPr>
          <w:rFonts w:ascii="Times New Roman" w:hAnsi="Times New Roman" w:cs="Times New Roman"/>
        </w:rPr>
        <w:t>NPRACH band consist</w:t>
      </w:r>
      <w:r w:rsidR="007D2096" w:rsidRPr="00E11E73">
        <w:rPr>
          <w:rFonts w:ascii="Times New Roman" w:hAnsi="Times New Roman" w:cs="Times New Roman"/>
        </w:rPr>
        <w:t>s</w:t>
      </w:r>
      <w:r w:rsidRPr="00E11E73">
        <w:rPr>
          <w:rFonts w:ascii="Times New Roman" w:hAnsi="Times New Roman" w:cs="Times New Roman"/>
        </w:rPr>
        <w:t xml:space="preserve"> of 144 subcarriers </w:t>
      </w:r>
      <w:r w:rsidR="00E22CF6">
        <w:rPr>
          <w:rFonts w:ascii="Times New Roman" w:hAnsi="Times New Roman" w:cs="Times New Roman"/>
        </w:rPr>
        <w:t>with</w:t>
      </w:r>
      <w:r w:rsidRPr="00E11E73">
        <w:rPr>
          <w:rFonts w:ascii="Times New Roman" w:hAnsi="Times New Roman" w:cs="Times New Roman"/>
        </w:rPr>
        <w:t xml:space="preserve"> 1.25 kHz subcarrier spacing.</w:t>
      </w:r>
    </w:p>
    <w:p w14:paraId="5E7A3EB9" w14:textId="047DF4B7" w:rsidR="00FE6FC7" w:rsidRDefault="00FE6FC7" w:rsidP="00F54CB7">
      <w:pPr>
        <w:jc w:val="both"/>
        <w:rPr>
          <w:rFonts w:ascii="Times New Roman" w:hAnsi="Times New Roman" w:cs="Times New Roman"/>
        </w:rPr>
      </w:pPr>
      <w:r w:rsidRPr="00E11E73">
        <w:rPr>
          <w:rFonts w:ascii="Times New Roman" w:hAnsi="Times New Roman" w:cs="Times New Roman"/>
        </w:rPr>
        <w:t xml:space="preserve">The relaxation of the range of pseudo-random hopping can increase </w:t>
      </w:r>
      <w:r w:rsidR="006B0FC9" w:rsidRPr="00E11E73">
        <w:rPr>
          <w:rFonts w:ascii="Times New Roman" w:hAnsi="Times New Roman" w:cs="Times New Roman"/>
        </w:rPr>
        <w:t xml:space="preserve">the </w:t>
      </w:r>
      <w:r w:rsidRPr="00E11E73">
        <w:rPr>
          <w:rFonts w:ascii="Times New Roman" w:hAnsi="Times New Roman" w:cs="Times New Roman"/>
        </w:rPr>
        <w:t xml:space="preserve">timing resolution, which may be helpful for </w:t>
      </w:r>
      <w:r w:rsidR="00C8609E" w:rsidRPr="00E11E73">
        <w:rPr>
          <w:rFonts w:ascii="Times New Roman" w:hAnsi="Times New Roman" w:cs="Times New Roman"/>
        </w:rPr>
        <w:t xml:space="preserve">improving </w:t>
      </w:r>
      <w:r w:rsidR="006B0FC9" w:rsidRPr="00E11E73">
        <w:rPr>
          <w:rFonts w:ascii="Times New Roman" w:hAnsi="Times New Roman" w:cs="Times New Roman"/>
        </w:rPr>
        <w:t xml:space="preserve">the </w:t>
      </w:r>
      <w:r w:rsidR="000471AF" w:rsidRPr="00E11E73">
        <w:rPr>
          <w:rFonts w:ascii="Times New Roman" w:hAnsi="Times New Roman" w:cs="Times New Roman"/>
        </w:rPr>
        <w:t xml:space="preserve">link performance. </w:t>
      </w:r>
    </w:p>
    <w:p w14:paraId="75E58327" w14:textId="77777777" w:rsidR="00CF4BBC" w:rsidRPr="00CF4BBC" w:rsidRDefault="00CF4BBC" w:rsidP="00CF4BBC">
      <w:pPr>
        <w:pStyle w:val="Proposal"/>
        <w:jc w:val="both"/>
        <w:rPr>
          <w:rFonts w:ascii="Times New Roman" w:hAnsi="Times New Roman" w:cs="Times New Roman"/>
          <w:i/>
        </w:rPr>
      </w:pPr>
      <w:bookmarkStart w:id="19" w:name="_Toc485305051"/>
      <w:bookmarkStart w:id="20" w:name="_Toc485305765"/>
      <w:bookmarkStart w:id="21" w:name="_Toc485306240"/>
      <w:bookmarkStart w:id="22" w:name="_Toc485306797"/>
      <w:bookmarkStart w:id="23" w:name="_Toc485307745"/>
      <w:bookmarkStart w:id="24" w:name="_Toc488046780"/>
      <w:bookmarkStart w:id="25" w:name="_Toc488046803"/>
      <w:bookmarkStart w:id="26" w:name="_Toc488046839"/>
      <w:bookmarkStart w:id="27" w:name="_Toc488046878"/>
      <w:bookmarkStart w:id="28" w:name="_Toc488047351"/>
      <w:bookmarkStart w:id="29" w:name="_Toc488048937"/>
      <w:bookmarkStart w:id="30" w:name="_Toc488049017"/>
      <w:bookmarkStart w:id="31" w:name="_Toc490199814"/>
      <w:bookmarkStart w:id="32" w:name="_Toc494360244"/>
      <w:bookmarkStart w:id="33" w:name="_Toc494360804"/>
      <w:bookmarkStart w:id="34" w:name="_Toc513726677"/>
      <w:bookmarkStart w:id="35" w:name="_Toc513727275"/>
      <w:bookmarkStart w:id="36" w:name="_Toc513808936"/>
      <w:r w:rsidRPr="00CF4BBC">
        <w:rPr>
          <w:rFonts w:ascii="Times New Roman" w:hAnsi="Times New Roman" w:cs="Times New Roman"/>
          <w:i/>
        </w:rPr>
        <w:t>With 1.25 kHz subcarrier spacing, the range of the outer layer pseudo-random hopping can scale with the number of configured NPRACH subcarriers.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</w:p>
    <w:p w14:paraId="1BD011E5" w14:textId="109F81AC" w:rsidR="00FA2497" w:rsidRDefault="00FA2497" w:rsidP="00F54CB7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Note that the new NPRACH resources are not known to the legacy NB-IoT UEs. Hence, when designing the new NPRACH structure, the less UL fragmentation the better</w:t>
      </w:r>
      <w:r w:rsidR="00E22CF6">
        <w:rPr>
          <w:rFonts w:ascii="Times New Roman" w:hAnsi="Times New Roman" w:cs="Times New Roman"/>
        </w:rPr>
        <w:t>. This</w:t>
      </w:r>
      <w:r>
        <w:rPr>
          <w:rFonts w:ascii="Times New Roman" w:hAnsi="Times New Roman" w:cs="Times New Roman"/>
        </w:rPr>
        <w:t xml:space="preserve"> </w:t>
      </w:r>
      <w:r w:rsidR="00E22CF6">
        <w:rPr>
          <w:rFonts w:ascii="Times New Roman" w:hAnsi="Times New Roman" w:cs="Times New Roman"/>
        </w:rPr>
        <w:t>is because</w:t>
      </w:r>
      <w:r>
        <w:rPr>
          <w:rFonts w:ascii="Times New Roman" w:hAnsi="Times New Roman" w:cs="Times New Roman"/>
        </w:rPr>
        <w:t xml:space="preserve"> the eNB scheduler w</w:t>
      </w:r>
      <w:r w:rsidR="00E22CF6">
        <w:rPr>
          <w:rFonts w:ascii="Times New Roman" w:hAnsi="Times New Roman" w:cs="Times New Roman"/>
        </w:rPr>
        <w:t>ill</w:t>
      </w:r>
      <w:r>
        <w:rPr>
          <w:rFonts w:ascii="Times New Roman" w:hAnsi="Times New Roman" w:cs="Times New Roman"/>
        </w:rPr>
        <w:t xml:space="preserve"> take care of the collision</w:t>
      </w:r>
      <w:r w:rsidR="00E22CF6">
        <w:rPr>
          <w:rFonts w:ascii="Times New Roman" w:hAnsi="Times New Roman" w:cs="Times New Roman"/>
        </w:rPr>
        <w:t>s</w:t>
      </w:r>
      <w:r>
        <w:rPr>
          <w:rFonts w:ascii="Times New Roman" w:hAnsi="Times New Roman" w:cs="Times New Roman"/>
        </w:rPr>
        <w:t xml:space="preserve"> between the legacy UE</w:t>
      </w:r>
      <w:r w:rsidR="00717960">
        <w:rPr>
          <w:rFonts w:ascii="Times New Roman" w:hAnsi="Times New Roman" w:cs="Times New Roman"/>
        </w:rPr>
        <w:t>s</w:t>
      </w:r>
      <w:r>
        <w:rPr>
          <w:rFonts w:ascii="Times New Roman" w:hAnsi="Times New Roman" w:cs="Times New Roman"/>
        </w:rPr>
        <w:t xml:space="preserve"> and the new NPRACH resources. </w:t>
      </w:r>
      <w:r w:rsidR="00FE6FC7" w:rsidRPr="00E11E73">
        <w:rPr>
          <w:rFonts w:ascii="Times New Roman" w:hAnsi="Times New Roman" w:cs="Times New Roman"/>
        </w:rPr>
        <w:t xml:space="preserve">For the inner layer hopping in a NPRACH </w:t>
      </w:r>
      <w:r w:rsidR="006B0FC9" w:rsidRPr="00E11E73">
        <w:rPr>
          <w:rFonts w:ascii="Times New Roman" w:hAnsi="Times New Roman" w:cs="Times New Roman"/>
        </w:rPr>
        <w:t xml:space="preserve">preamble </w:t>
      </w:r>
      <w:r w:rsidR="00FE6FC7" w:rsidRPr="00E11E73">
        <w:rPr>
          <w:rFonts w:ascii="Times New Roman" w:hAnsi="Times New Roman" w:cs="Times New Roman"/>
        </w:rPr>
        <w:t xml:space="preserve">repetition unit, we first need to determine the number of symbol groups in the repetition unit. </w:t>
      </w:r>
      <w:r w:rsidR="00717960">
        <w:rPr>
          <w:rFonts w:ascii="Times New Roman" w:hAnsi="Times New Roman" w:cs="Times New Roman"/>
        </w:rPr>
        <w:t>Recall that</w:t>
      </w:r>
      <w:r w:rsidR="00FE6FC7" w:rsidRPr="00E11E73">
        <w:rPr>
          <w:rFonts w:ascii="Times New Roman" w:hAnsi="Times New Roman" w:cs="Times New Roman"/>
        </w:rPr>
        <w:t xml:space="preserve"> </w:t>
      </w:r>
      <w:r w:rsidR="00717960">
        <w:rPr>
          <w:rFonts w:ascii="Times New Roman" w:hAnsi="Times New Roman" w:cs="Times New Roman"/>
        </w:rPr>
        <w:t>the agreed</w:t>
      </w:r>
      <w:r w:rsidR="00FE6FC7" w:rsidRPr="00E11E73">
        <w:rPr>
          <w:rFonts w:ascii="Times New Roman" w:hAnsi="Times New Roman" w:cs="Times New Roman"/>
        </w:rPr>
        <w:t xml:space="preserve"> symbol group </w:t>
      </w:r>
      <w:r w:rsidR="00717960">
        <w:rPr>
          <w:rFonts w:ascii="Times New Roman" w:hAnsi="Times New Roman" w:cs="Times New Roman"/>
        </w:rPr>
        <w:t xml:space="preserve">structure </w:t>
      </w:r>
      <w:r w:rsidR="00FE6FC7" w:rsidRPr="00E11E73">
        <w:rPr>
          <w:rFonts w:ascii="Times New Roman" w:hAnsi="Times New Roman" w:cs="Times New Roman"/>
        </w:rPr>
        <w:t xml:space="preserve">of 1 CP + 3 </w:t>
      </w:r>
      <w:r w:rsidR="00717960">
        <w:rPr>
          <w:rFonts w:ascii="Times New Roman" w:hAnsi="Times New Roman" w:cs="Times New Roman"/>
        </w:rPr>
        <w:t>symbols spans</w:t>
      </w:r>
      <w:r w:rsidR="00FE6FC7" w:rsidRPr="00E11E73">
        <w:rPr>
          <w:rFonts w:ascii="Times New Roman" w:hAnsi="Times New Roman" w:cs="Times New Roman"/>
        </w:rPr>
        <w:t xml:space="preserve"> 3.2 </w:t>
      </w:r>
      <w:proofErr w:type="spellStart"/>
      <w:r w:rsidR="00FE6FC7" w:rsidRPr="00E11E73">
        <w:rPr>
          <w:rFonts w:ascii="Times New Roman" w:hAnsi="Times New Roman" w:cs="Times New Roman"/>
        </w:rPr>
        <w:t>ms</w:t>
      </w:r>
      <w:r w:rsidR="007914DC">
        <w:rPr>
          <w:rFonts w:ascii="Times New Roman" w:hAnsi="Times New Roman" w:cs="Times New Roman"/>
        </w:rPr>
        <w:t>.</w:t>
      </w:r>
      <w:proofErr w:type="spellEnd"/>
      <w:r w:rsidR="00717960">
        <w:rPr>
          <w:rFonts w:ascii="Times New Roman" w:hAnsi="Times New Roman" w:cs="Times New Roman"/>
        </w:rPr>
        <w:t xml:space="preserve"> Therefore,</w:t>
      </w:r>
      <w:r w:rsidR="00FE6FC7" w:rsidRPr="00E11E73">
        <w:rPr>
          <w:rFonts w:ascii="Times New Roman" w:hAnsi="Times New Roman" w:cs="Times New Roman"/>
        </w:rPr>
        <w:t xml:space="preserve"> </w:t>
      </w:r>
      <w:r w:rsidR="00801F72" w:rsidRPr="00E11E73">
        <w:rPr>
          <w:rFonts w:ascii="Times New Roman" w:hAnsi="Times New Roman" w:cs="Times New Roman"/>
        </w:rPr>
        <w:t xml:space="preserve">5 symbol groups </w:t>
      </w:r>
      <w:r w:rsidR="00717960">
        <w:rPr>
          <w:rFonts w:ascii="Times New Roman" w:hAnsi="Times New Roman" w:cs="Times New Roman"/>
        </w:rPr>
        <w:t xml:space="preserve">will </w:t>
      </w:r>
      <w:r w:rsidR="00AE3FAC" w:rsidRPr="00E11E73">
        <w:rPr>
          <w:rFonts w:ascii="Times New Roman" w:hAnsi="Times New Roman" w:cs="Times New Roman"/>
        </w:rPr>
        <w:t xml:space="preserve">have a total length of 16 ms </w:t>
      </w:r>
      <w:r w:rsidR="007914DC">
        <w:rPr>
          <w:rFonts w:ascii="Times New Roman" w:hAnsi="Times New Roman" w:cs="Times New Roman"/>
        </w:rPr>
        <w:t>(</w:t>
      </w:r>
      <w:r w:rsidR="00AE3FAC" w:rsidRPr="00E11E73">
        <w:rPr>
          <w:rFonts w:ascii="Times New Roman" w:hAnsi="Times New Roman" w:cs="Times New Roman"/>
        </w:rPr>
        <w:t>occupying 16 subframes</w:t>
      </w:r>
      <w:r w:rsidR="007914DC">
        <w:rPr>
          <w:rFonts w:ascii="Times New Roman" w:hAnsi="Times New Roman" w:cs="Times New Roman"/>
        </w:rPr>
        <w:t>)</w:t>
      </w:r>
      <w:r w:rsidR="00E008EE">
        <w:rPr>
          <w:rFonts w:ascii="Times New Roman" w:hAnsi="Times New Roman" w:cs="Times New Roman"/>
        </w:rPr>
        <w:t xml:space="preserve">, which aligns well with the NPUSCH subframes. </w:t>
      </w:r>
    </w:p>
    <w:p w14:paraId="4518A572" w14:textId="5DCFB6A4" w:rsidR="00717960" w:rsidRPr="00717960" w:rsidRDefault="00717960" w:rsidP="00F54CB7">
      <w:pPr>
        <w:pStyle w:val="Proposal"/>
        <w:jc w:val="both"/>
        <w:rPr>
          <w:rFonts w:ascii="Times New Roman" w:hAnsi="Times New Roman" w:cs="Times New Roman"/>
          <w:i/>
        </w:rPr>
      </w:pPr>
      <w:bookmarkStart w:id="37" w:name="_Toc485305766"/>
      <w:bookmarkStart w:id="38" w:name="_Toc485306241"/>
      <w:bookmarkStart w:id="39" w:name="_Toc485306798"/>
      <w:bookmarkStart w:id="40" w:name="_Toc485307746"/>
      <w:bookmarkStart w:id="41" w:name="_Toc488046781"/>
      <w:bookmarkStart w:id="42" w:name="_Toc488046804"/>
      <w:bookmarkStart w:id="43" w:name="_Toc488046840"/>
      <w:bookmarkStart w:id="44" w:name="_Toc488046879"/>
      <w:bookmarkStart w:id="45" w:name="_Toc488047352"/>
      <w:bookmarkStart w:id="46" w:name="_Toc488048938"/>
      <w:bookmarkStart w:id="47" w:name="_Toc488049018"/>
      <w:bookmarkStart w:id="48" w:name="_Toc490199815"/>
      <w:bookmarkStart w:id="49" w:name="_Toc494360245"/>
      <w:bookmarkStart w:id="50" w:name="_Toc494360805"/>
      <w:bookmarkStart w:id="51" w:name="_Toc513726678"/>
      <w:bookmarkStart w:id="52" w:name="_Toc513727276"/>
      <w:bookmarkStart w:id="53" w:name="_Toc513808937"/>
      <w:r w:rsidRPr="00CF4BBC">
        <w:rPr>
          <w:rFonts w:ascii="Times New Roman" w:hAnsi="Times New Roman" w:cs="Times New Roman"/>
          <w:i/>
        </w:rPr>
        <w:lastRenderedPageBreak/>
        <w:t>With 1.25 kHz subcarrier spacing, a basic NPRACH repetition unit consists of 5 symbol groups.</w:t>
      </w:r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</w:p>
    <w:p w14:paraId="5A8D9C4F" w14:textId="5377A853" w:rsidR="00963D86" w:rsidRPr="00E11E73" w:rsidRDefault="00495257" w:rsidP="00F54CB7">
      <w:pPr>
        <w:jc w:val="both"/>
        <w:rPr>
          <w:rFonts w:ascii="Times New Roman" w:hAnsi="Times New Roman" w:cs="Times New Roman"/>
        </w:rPr>
      </w:pPr>
      <w:r w:rsidRPr="00E11E73">
        <w:rPr>
          <w:rFonts w:ascii="Times New Roman" w:hAnsi="Times New Roman" w:cs="Times New Roman"/>
        </w:rPr>
        <w:t>The</w:t>
      </w:r>
      <w:r w:rsidR="00AE3FAC" w:rsidRPr="00E11E73">
        <w:rPr>
          <w:rFonts w:ascii="Times New Roman" w:hAnsi="Times New Roman" w:cs="Times New Roman"/>
        </w:rPr>
        <w:t xml:space="preserve"> </w:t>
      </w:r>
      <w:r w:rsidRPr="00E11E73">
        <w:rPr>
          <w:rFonts w:ascii="Times New Roman" w:hAnsi="Times New Roman" w:cs="Times New Roman"/>
        </w:rPr>
        <w:t>inner layer hopping can reuse legacy NPRACH inner layer hopping, as illustrated in</w:t>
      </w:r>
      <w:r w:rsidR="001139B1" w:rsidRPr="00E11E73">
        <w:rPr>
          <w:rFonts w:ascii="Times New Roman" w:hAnsi="Times New Roman" w:cs="Times New Roman"/>
        </w:rPr>
        <w:t xml:space="preserve"> </w:t>
      </w:r>
      <w:r w:rsidR="001139B1" w:rsidRPr="00E11E73">
        <w:rPr>
          <w:rFonts w:ascii="Times New Roman" w:hAnsi="Times New Roman" w:cs="Times New Roman"/>
        </w:rPr>
        <w:fldChar w:fldCharType="begin"/>
      </w:r>
      <w:r w:rsidR="001139B1" w:rsidRPr="00E11E73">
        <w:rPr>
          <w:rFonts w:ascii="Times New Roman" w:hAnsi="Times New Roman" w:cs="Times New Roman"/>
        </w:rPr>
        <w:instrText xml:space="preserve"> REF _Ref510047685 \h </w:instrText>
      </w:r>
      <w:r w:rsidR="00E11E73">
        <w:rPr>
          <w:rFonts w:ascii="Times New Roman" w:hAnsi="Times New Roman" w:cs="Times New Roman"/>
        </w:rPr>
        <w:instrText xml:space="preserve"> \* MERGEFORMAT </w:instrText>
      </w:r>
      <w:r w:rsidR="001139B1" w:rsidRPr="00E11E73">
        <w:rPr>
          <w:rFonts w:ascii="Times New Roman" w:hAnsi="Times New Roman" w:cs="Times New Roman"/>
        </w:rPr>
      </w:r>
      <w:r w:rsidR="001139B1" w:rsidRPr="00E11E73">
        <w:rPr>
          <w:rFonts w:ascii="Times New Roman" w:hAnsi="Times New Roman" w:cs="Times New Roman"/>
        </w:rPr>
        <w:fldChar w:fldCharType="separate"/>
      </w:r>
      <w:r w:rsidR="001139B1" w:rsidRPr="00E11E73">
        <w:rPr>
          <w:rFonts w:ascii="Times New Roman" w:hAnsi="Times New Roman" w:cs="Times New Roman"/>
        </w:rPr>
        <w:t xml:space="preserve">Figure </w:t>
      </w:r>
      <w:r w:rsidR="001139B1" w:rsidRPr="00E11E73">
        <w:rPr>
          <w:rFonts w:ascii="Times New Roman" w:hAnsi="Times New Roman" w:cs="Times New Roman"/>
          <w:noProof/>
        </w:rPr>
        <w:t>1</w:t>
      </w:r>
      <w:r w:rsidR="001139B1" w:rsidRPr="00E11E73">
        <w:rPr>
          <w:rFonts w:ascii="Times New Roman" w:hAnsi="Times New Roman" w:cs="Times New Roman"/>
        </w:rPr>
        <w:fldChar w:fldCharType="end"/>
      </w:r>
      <w:r w:rsidRPr="00E11E73">
        <w:rPr>
          <w:rFonts w:ascii="Times New Roman" w:hAnsi="Times New Roman" w:cs="Times New Roman"/>
        </w:rPr>
        <w:t>. Th</w:t>
      </w:r>
      <w:r w:rsidR="00C878BE" w:rsidRPr="00E11E73">
        <w:rPr>
          <w:rFonts w:ascii="Times New Roman" w:hAnsi="Times New Roman" w:cs="Times New Roman"/>
        </w:rPr>
        <w:t>e 1-tone hopping between Group 1 and Group 2</w:t>
      </w:r>
      <w:r w:rsidRPr="00E11E73">
        <w:rPr>
          <w:rFonts w:ascii="Times New Roman" w:hAnsi="Times New Roman" w:cs="Times New Roman"/>
        </w:rPr>
        <w:t xml:space="preserve"> and the 1-tone hop</w:t>
      </w:r>
      <w:r w:rsidR="00C878BE" w:rsidRPr="00E11E73">
        <w:rPr>
          <w:rFonts w:ascii="Times New Roman" w:hAnsi="Times New Roman" w:cs="Times New Roman"/>
        </w:rPr>
        <w:t>ping between Group 3 and Group 4</w:t>
      </w:r>
      <w:r w:rsidRPr="00E11E73">
        <w:rPr>
          <w:rFonts w:ascii="Times New Roman" w:hAnsi="Times New Roman" w:cs="Times New Roman"/>
        </w:rPr>
        <w:t xml:space="preserve"> constitute a pair with reversed hopping direction</w:t>
      </w:r>
      <w:r w:rsidR="002923C5">
        <w:rPr>
          <w:rFonts w:ascii="Times New Roman" w:hAnsi="Times New Roman" w:cs="Times New Roman"/>
        </w:rPr>
        <w:t>s</w:t>
      </w:r>
      <w:r w:rsidRPr="00E11E73">
        <w:rPr>
          <w:rFonts w:ascii="Times New Roman" w:hAnsi="Times New Roman" w:cs="Times New Roman"/>
        </w:rPr>
        <w:t>.  The</w:t>
      </w:r>
      <w:r w:rsidR="00C878BE" w:rsidRPr="00E11E73">
        <w:rPr>
          <w:rFonts w:ascii="Times New Roman" w:hAnsi="Times New Roman" w:cs="Times New Roman"/>
        </w:rPr>
        <w:t xml:space="preserve"> 18-tone hopping between Group 2 and Group 3</w:t>
      </w:r>
      <w:r w:rsidRPr="00E11E73">
        <w:rPr>
          <w:rFonts w:ascii="Times New Roman" w:hAnsi="Times New Roman" w:cs="Times New Roman"/>
        </w:rPr>
        <w:t xml:space="preserve"> and the 18-tone hopping between Group </w:t>
      </w:r>
      <w:r w:rsidR="00C878BE" w:rsidRPr="00E11E73">
        <w:rPr>
          <w:rFonts w:ascii="Times New Roman" w:hAnsi="Times New Roman" w:cs="Times New Roman"/>
        </w:rPr>
        <w:t>4</w:t>
      </w:r>
      <w:r w:rsidRPr="00E11E73">
        <w:rPr>
          <w:rFonts w:ascii="Times New Roman" w:hAnsi="Times New Roman" w:cs="Times New Roman"/>
        </w:rPr>
        <w:t xml:space="preserve"> and Group </w:t>
      </w:r>
      <w:r w:rsidR="00C878BE" w:rsidRPr="00E11E73">
        <w:rPr>
          <w:rFonts w:ascii="Times New Roman" w:hAnsi="Times New Roman" w:cs="Times New Roman"/>
        </w:rPr>
        <w:t>5</w:t>
      </w:r>
      <w:r w:rsidRPr="00E11E73">
        <w:rPr>
          <w:rFonts w:ascii="Times New Roman" w:hAnsi="Times New Roman" w:cs="Times New Roman"/>
        </w:rPr>
        <w:t xml:space="preserve"> constitute a pair with reversed hopping direction</w:t>
      </w:r>
      <w:r w:rsidR="002923C5">
        <w:rPr>
          <w:rFonts w:ascii="Times New Roman" w:hAnsi="Times New Roman" w:cs="Times New Roman"/>
        </w:rPr>
        <w:t>s</w:t>
      </w:r>
      <w:r w:rsidRPr="00E11E73">
        <w:rPr>
          <w:rFonts w:ascii="Times New Roman" w:hAnsi="Times New Roman" w:cs="Times New Roman"/>
        </w:rPr>
        <w:t xml:space="preserve">.  </w:t>
      </w:r>
    </w:p>
    <w:p w14:paraId="3D9E66C1" w14:textId="77777777" w:rsidR="001139B1" w:rsidRPr="00E11E73" w:rsidRDefault="00414180" w:rsidP="00F54CB7">
      <w:pPr>
        <w:keepNext/>
        <w:jc w:val="both"/>
        <w:rPr>
          <w:rFonts w:ascii="Times New Roman" w:hAnsi="Times New Roman" w:cs="Times New Roman"/>
        </w:rPr>
      </w:pPr>
      <w:r w:rsidRPr="00E11E73">
        <w:rPr>
          <w:rFonts w:ascii="Times New Roman" w:hAnsi="Times New Roman" w:cs="Times New Roman"/>
          <w:noProof/>
        </w:rPr>
        <w:drawing>
          <wp:inline distT="0" distB="0" distL="0" distR="0" wp14:anchorId="4F91D468" wp14:editId="5CCF68BF">
            <wp:extent cx="5943600" cy="3319780"/>
            <wp:effectExtent l="0" t="0" r="0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319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9717AFC" w14:textId="42A5D02F" w:rsidR="00AE3FAC" w:rsidRDefault="001139B1" w:rsidP="00F54CB7">
      <w:pPr>
        <w:pStyle w:val="Caption"/>
        <w:jc w:val="both"/>
        <w:rPr>
          <w:rFonts w:ascii="Times New Roman" w:hAnsi="Times New Roman" w:cs="Times New Roman"/>
          <w:noProof/>
        </w:rPr>
      </w:pPr>
      <w:bookmarkStart w:id="54" w:name="_Ref510048136"/>
      <w:bookmarkStart w:id="55" w:name="_Ref510047685"/>
      <w:r w:rsidRPr="00E11E73">
        <w:rPr>
          <w:rFonts w:ascii="Times New Roman" w:hAnsi="Times New Roman" w:cs="Times New Roman"/>
        </w:rPr>
        <w:t xml:space="preserve">Figure </w:t>
      </w:r>
      <w:r w:rsidRPr="00E11E73">
        <w:rPr>
          <w:rFonts w:ascii="Times New Roman" w:hAnsi="Times New Roman" w:cs="Times New Roman"/>
        </w:rPr>
        <w:fldChar w:fldCharType="begin"/>
      </w:r>
      <w:r w:rsidRPr="00E11E73">
        <w:rPr>
          <w:rFonts w:ascii="Times New Roman" w:hAnsi="Times New Roman" w:cs="Times New Roman"/>
        </w:rPr>
        <w:instrText xml:space="preserve"> SEQ Figure \* ARABIC </w:instrText>
      </w:r>
      <w:r w:rsidRPr="00E11E73">
        <w:rPr>
          <w:rFonts w:ascii="Times New Roman" w:hAnsi="Times New Roman" w:cs="Times New Roman"/>
        </w:rPr>
        <w:fldChar w:fldCharType="separate"/>
      </w:r>
      <w:r w:rsidRPr="00E11E73">
        <w:rPr>
          <w:rFonts w:ascii="Times New Roman" w:hAnsi="Times New Roman" w:cs="Times New Roman"/>
          <w:noProof/>
        </w:rPr>
        <w:t>1</w:t>
      </w:r>
      <w:r w:rsidRPr="00E11E73">
        <w:rPr>
          <w:rFonts w:ascii="Times New Roman" w:hAnsi="Times New Roman" w:cs="Times New Roman"/>
        </w:rPr>
        <w:fldChar w:fldCharType="end"/>
      </w:r>
      <w:bookmarkEnd w:id="54"/>
      <w:r w:rsidRPr="00E11E73">
        <w:rPr>
          <w:rFonts w:ascii="Times New Roman" w:hAnsi="Times New Roman" w:cs="Times New Roman"/>
        </w:rPr>
        <w:t xml:space="preserve">: </w:t>
      </w:r>
      <w:r w:rsidRPr="00E11E73">
        <w:rPr>
          <w:rFonts w:ascii="Times New Roman" w:hAnsi="Times New Roman" w:cs="Times New Roman"/>
          <w:noProof/>
        </w:rPr>
        <w:t>New NPRACH numerology with 1.25 kHz subcarrier spacing</w:t>
      </w:r>
      <w:bookmarkEnd w:id="55"/>
    </w:p>
    <w:p w14:paraId="04537B17" w14:textId="20B0790B" w:rsidR="002933DB" w:rsidRPr="003E4D44" w:rsidRDefault="002933DB" w:rsidP="003E4D44">
      <w:r>
        <w:rPr>
          <w:rFonts w:ascii="Times New Roman" w:hAnsi="Times New Roman" w:cs="Times New Roman"/>
        </w:rPr>
        <w:t>Compar</w:t>
      </w:r>
      <w:r w:rsidR="003E4D44">
        <w:rPr>
          <w:rFonts w:ascii="Times New Roman" w:hAnsi="Times New Roman" w:cs="Times New Roman"/>
        </w:rPr>
        <w:t>ed</w:t>
      </w:r>
      <w:r>
        <w:rPr>
          <w:rFonts w:ascii="Times New Roman" w:hAnsi="Times New Roman" w:cs="Times New Roman"/>
        </w:rPr>
        <w:t xml:space="preserve"> to </w:t>
      </w:r>
      <w:r w:rsidR="003E4D44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lternative 2, the hopping pattern in </w:t>
      </w:r>
      <w:r w:rsidR="003E4D44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lter</w:t>
      </w:r>
      <w:r w:rsidR="003E4D44">
        <w:rPr>
          <w:rFonts w:ascii="Times New Roman" w:hAnsi="Times New Roman" w:cs="Times New Roman"/>
        </w:rPr>
        <w:t>n</w:t>
      </w:r>
      <w:r>
        <w:rPr>
          <w:rFonts w:ascii="Times New Roman" w:hAnsi="Times New Roman" w:cs="Times New Roman"/>
        </w:rPr>
        <w:t xml:space="preserve">ative 1 allows better frequency error cancellation </w:t>
      </w:r>
      <w:r w:rsidR="003E4D44">
        <w:rPr>
          <w:rFonts w:ascii="Times New Roman" w:hAnsi="Times New Roman" w:cs="Times New Roman"/>
        </w:rPr>
        <w:t xml:space="preserve">due to reversed hopping directions </w:t>
      </w:r>
      <w:r>
        <w:rPr>
          <w:rFonts w:ascii="Times New Roman" w:hAnsi="Times New Roman" w:cs="Times New Roman"/>
        </w:rPr>
        <w:t xml:space="preserve">for both </w:t>
      </w:r>
      <w:r w:rsidR="003E4D44">
        <w:rPr>
          <w:rFonts w:ascii="Times New Roman" w:hAnsi="Times New Roman" w:cs="Times New Roman"/>
        </w:rPr>
        <w:t xml:space="preserve">(1.25 kHz and 22.5 kHz) </w:t>
      </w:r>
      <w:r>
        <w:rPr>
          <w:rFonts w:ascii="Times New Roman" w:hAnsi="Times New Roman" w:cs="Times New Roman"/>
        </w:rPr>
        <w:t>hop</w:t>
      </w:r>
      <w:r w:rsidR="003E4D44">
        <w:rPr>
          <w:rFonts w:ascii="Times New Roman" w:hAnsi="Times New Roman" w:cs="Times New Roman"/>
        </w:rPr>
        <w:t>s</w:t>
      </w:r>
      <w:r>
        <w:rPr>
          <w:rFonts w:ascii="Times New Roman" w:hAnsi="Times New Roman" w:cs="Times New Roman"/>
        </w:rPr>
        <w:t xml:space="preserve">. </w:t>
      </w:r>
      <w:r w:rsidR="003E4D44">
        <w:rPr>
          <w:rFonts w:ascii="Times New Roman" w:hAnsi="Times New Roman" w:cs="Times New Roman"/>
        </w:rPr>
        <w:t>Therefore, we support the frequency hopping pattern described in Alternative 1 of the relevant RAN1#92bis agreement.</w:t>
      </w:r>
    </w:p>
    <w:p w14:paraId="1E0B15E8" w14:textId="13935A92" w:rsidR="00CF4BBC" w:rsidRPr="00CF4BBC" w:rsidRDefault="00CF4BBC" w:rsidP="00CF4BBC">
      <w:pPr>
        <w:pStyle w:val="Proposal"/>
        <w:jc w:val="both"/>
        <w:rPr>
          <w:rFonts w:ascii="Times New Roman" w:hAnsi="Times New Roman" w:cs="Times New Roman"/>
          <w:i/>
        </w:rPr>
      </w:pPr>
      <w:bookmarkStart w:id="56" w:name="_Toc485305053"/>
      <w:bookmarkStart w:id="57" w:name="_Toc485305767"/>
      <w:bookmarkStart w:id="58" w:name="_Toc485306242"/>
      <w:bookmarkStart w:id="59" w:name="_Toc485306799"/>
      <w:bookmarkStart w:id="60" w:name="_Toc485307747"/>
      <w:bookmarkStart w:id="61" w:name="_Toc488046782"/>
      <w:bookmarkStart w:id="62" w:name="_Toc488046805"/>
      <w:bookmarkStart w:id="63" w:name="_Toc488046841"/>
      <w:bookmarkStart w:id="64" w:name="_Toc488046880"/>
      <w:bookmarkStart w:id="65" w:name="_Toc488047353"/>
      <w:bookmarkStart w:id="66" w:name="_Toc488048939"/>
      <w:bookmarkStart w:id="67" w:name="_Toc488049019"/>
      <w:bookmarkStart w:id="68" w:name="_Toc490199816"/>
      <w:bookmarkStart w:id="69" w:name="_Toc494360246"/>
      <w:bookmarkStart w:id="70" w:name="_Toc494360806"/>
      <w:bookmarkStart w:id="71" w:name="_Toc513726679"/>
      <w:bookmarkStart w:id="72" w:name="_Toc513727277"/>
      <w:bookmarkStart w:id="73" w:name="_Toc513808938"/>
      <w:bookmarkEnd w:id="56"/>
      <w:r w:rsidRPr="00CF4BBC">
        <w:rPr>
          <w:rFonts w:ascii="Times New Roman" w:hAnsi="Times New Roman" w:cs="Times New Roman"/>
          <w:i/>
        </w:rPr>
        <w:t>With 1.25 kHz subcarrier spacing,</w:t>
      </w:r>
      <w:bookmarkEnd w:id="57"/>
      <w:r w:rsidRPr="00CF4BBC">
        <w:rPr>
          <w:rFonts w:ascii="Times New Roman" w:hAnsi="Times New Roman" w:cs="Times New Roman"/>
          <w:i/>
        </w:rPr>
        <w:t xml:space="preserve"> </w:t>
      </w:r>
      <w:bookmarkEnd w:id="58"/>
      <w:r w:rsidRPr="00CF4BBC">
        <w:rPr>
          <w:rFonts w:ascii="Times New Roman" w:hAnsi="Times New Roman" w:cs="Times New Roman"/>
          <w:i/>
        </w:rPr>
        <w:t xml:space="preserve">adopt the hopping pattern in </w:t>
      </w:r>
      <w:r w:rsidRPr="00CF4BBC">
        <w:rPr>
          <w:rFonts w:ascii="Times New Roman" w:hAnsi="Times New Roman" w:cs="Times New Roman"/>
          <w:i/>
        </w:rPr>
        <w:fldChar w:fldCharType="begin"/>
      </w:r>
      <w:r w:rsidRPr="00CF4BBC">
        <w:rPr>
          <w:rFonts w:ascii="Times New Roman" w:hAnsi="Times New Roman" w:cs="Times New Roman"/>
          <w:i/>
        </w:rPr>
        <w:instrText xml:space="preserve"> REF _Ref485305365 \h  \* MERGEFORMAT </w:instrText>
      </w:r>
      <w:r w:rsidRPr="00CF4BBC">
        <w:rPr>
          <w:rFonts w:ascii="Times New Roman" w:hAnsi="Times New Roman" w:cs="Times New Roman"/>
          <w:i/>
        </w:rPr>
      </w:r>
      <w:r w:rsidRPr="00CF4BBC">
        <w:rPr>
          <w:rFonts w:ascii="Times New Roman" w:hAnsi="Times New Roman" w:cs="Times New Roman"/>
          <w:i/>
        </w:rPr>
        <w:fldChar w:fldCharType="end"/>
      </w:r>
      <w:r w:rsidRPr="00CF4BBC">
        <w:rPr>
          <w:rFonts w:ascii="Times New Roman" w:hAnsi="Times New Roman" w:cs="Times New Roman"/>
          <w:i/>
        </w:rPr>
        <w:fldChar w:fldCharType="begin"/>
      </w:r>
      <w:r w:rsidRPr="00CF4BBC">
        <w:rPr>
          <w:rFonts w:ascii="Times New Roman" w:hAnsi="Times New Roman" w:cs="Times New Roman"/>
          <w:i/>
        </w:rPr>
        <w:instrText xml:space="preserve"> REF _Ref510048136 \h  \* MERGEFORMAT </w:instrText>
      </w:r>
      <w:r w:rsidRPr="00CF4BBC">
        <w:rPr>
          <w:rFonts w:ascii="Times New Roman" w:hAnsi="Times New Roman" w:cs="Times New Roman"/>
          <w:i/>
        </w:rPr>
      </w:r>
      <w:r w:rsidRPr="00CF4BBC">
        <w:rPr>
          <w:rFonts w:ascii="Times New Roman" w:hAnsi="Times New Roman" w:cs="Times New Roman"/>
          <w:i/>
        </w:rPr>
        <w:fldChar w:fldCharType="separate"/>
      </w:r>
      <w:r w:rsidRPr="00CF4BBC">
        <w:rPr>
          <w:rFonts w:ascii="Times New Roman" w:hAnsi="Times New Roman" w:cs="Times New Roman"/>
          <w:i/>
        </w:rPr>
        <w:t xml:space="preserve">Figure </w:t>
      </w:r>
      <w:r w:rsidRPr="00CF4BBC">
        <w:rPr>
          <w:rFonts w:ascii="Times New Roman" w:hAnsi="Times New Roman" w:cs="Times New Roman"/>
          <w:i/>
          <w:noProof/>
        </w:rPr>
        <w:t>1</w:t>
      </w:r>
      <w:r w:rsidRPr="00CF4BBC">
        <w:rPr>
          <w:rFonts w:ascii="Times New Roman" w:hAnsi="Times New Roman" w:cs="Times New Roman"/>
          <w:i/>
        </w:rPr>
        <w:fldChar w:fldCharType="end"/>
      </w:r>
      <w:r w:rsidRPr="00CF4BBC">
        <w:rPr>
          <w:rFonts w:ascii="Times New Roman" w:hAnsi="Times New Roman" w:cs="Times New Roman"/>
          <w:i/>
        </w:rPr>
        <w:t xml:space="preserve"> for the hopping of symbol groups within a NPRACH repetition unit.</w:t>
      </w:r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</w:p>
    <w:p w14:paraId="31519C22" w14:textId="1063F583" w:rsidR="002933DB" w:rsidRPr="002933DB" w:rsidRDefault="002933DB" w:rsidP="003E4D44">
      <w:pPr>
        <w:pStyle w:val="Heading2"/>
        <w:numPr>
          <w:ilvl w:val="0"/>
          <w:numId w:val="0"/>
        </w:numPr>
        <w:rPr>
          <w:rFonts w:ascii="Times New Roman" w:eastAsiaTheme="minorEastAsia" w:hAnsi="Times New Roman" w:cs="Times New Roman"/>
          <w:sz w:val="22"/>
          <w:szCs w:val="22"/>
          <w:lang w:val="en-US"/>
        </w:rPr>
      </w:pPr>
    </w:p>
    <w:p w14:paraId="68DB163B" w14:textId="1BC00A23" w:rsidR="00FD49D4" w:rsidRPr="00CF4BBC" w:rsidRDefault="00FD49D4" w:rsidP="00FD49D4">
      <w:pPr>
        <w:pStyle w:val="Heading2"/>
        <w:rPr>
          <w:rFonts w:ascii="Times New Roman" w:hAnsi="Times New Roman" w:cs="Times New Roman"/>
        </w:rPr>
      </w:pPr>
      <w:r w:rsidRPr="00CF4BBC">
        <w:rPr>
          <w:rFonts w:ascii="Times New Roman" w:hAnsi="Times New Roman" w:cs="Times New Roman"/>
        </w:rPr>
        <w:t>NPRACH configurations</w:t>
      </w:r>
    </w:p>
    <w:p w14:paraId="04FD595C" w14:textId="77777777" w:rsidR="00675677" w:rsidRDefault="00FD49D4" w:rsidP="00F54CB7">
      <w:pPr>
        <w:pStyle w:val="Caption"/>
        <w:jc w:val="both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>It is agreed that “</w:t>
      </w:r>
      <w:r w:rsidRPr="00FD49D4">
        <w:rPr>
          <w:rFonts w:ascii="Times New Roman" w:hAnsi="Times New Roman" w:cs="Times New Roman"/>
          <w:b w:val="0"/>
          <w:bCs w:val="0"/>
          <w:i/>
        </w:rPr>
        <w:t>Specification supports that the new NPRACH format resources can be configured to overlap or not overlap with the NPRACH resources of Rel-13/Rel-14</w:t>
      </w:r>
      <w:r>
        <w:rPr>
          <w:rFonts w:ascii="Times New Roman" w:hAnsi="Times New Roman" w:cs="Times New Roman"/>
          <w:b w:val="0"/>
          <w:bCs w:val="0"/>
        </w:rPr>
        <w:t xml:space="preserve">”. </w:t>
      </w:r>
    </w:p>
    <w:p w14:paraId="1BB101D2" w14:textId="1D4CF2B7" w:rsidR="00675677" w:rsidRDefault="002923C5" w:rsidP="00F54CB7">
      <w:pPr>
        <w:pStyle w:val="Caption"/>
        <w:jc w:val="both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>I</w:t>
      </w:r>
      <w:r w:rsidR="00675677">
        <w:rPr>
          <w:rFonts w:ascii="Times New Roman" w:hAnsi="Times New Roman" w:cs="Times New Roman"/>
          <w:b w:val="0"/>
          <w:bCs w:val="0"/>
        </w:rPr>
        <w:t>t is expect</w:t>
      </w:r>
      <w:r>
        <w:rPr>
          <w:rFonts w:ascii="Times New Roman" w:hAnsi="Times New Roman" w:cs="Times New Roman"/>
          <w:b w:val="0"/>
          <w:bCs w:val="0"/>
        </w:rPr>
        <w:t>ed that</w:t>
      </w:r>
      <w:r w:rsidR="00675677">
        <w:rPr>
          <w:rFonts w:ascii="Times New Roman" w:hAnsi="Times New Roman" w:cs="Times New Roman"/>
          <w:b w:val="0"/>
          <w:bCs w:val="0"/>
        </w:rPr>
        <w:t xml:space="preserve"> the new UEs and legacy UEs can share the same RAR</w:t>
      </w:r>
      <w:r w:rsidR="008929B8">
        <w:rPr>
          <w:rFonts w:ascii="Times New Roman" w:hAnsi="Times New Roman" w:cs="Times New Roman"/>
          <w:b w:val="0"/>
          <w:bCs w:val="0"/>
        </w:rPr>
        <w:t>.</w:t>
      </w:r>
      <w:r w:rsidR="00675677">
        <w:rPr>
          <w:rFonts w:ascii="Times New Roman" w:hAnsi="Times New Roman" w:cs="Times New Roman"/>
          <w:b w:val="0"/>
          <w:bCs w:val="0"/>
        </w:rPr>
        <w:t xml:space="preserve"> </w:t>
      </w:r>
      <w:r w:rsidR="008929B8">
        <w:rPr>
          <w:rFonts w:ascii="Times New Roman" w:hAnsi="Times New Roman" w:cs="Times New Roman"/>
          <w:b w:val="0"/>
          <w:bCs w:val="0"/>
        </w:rPr>
        <w:t>T</w:t>
      </w:r>
      <w:r w:rsidR="00675677">
        <w:rPr>
          <w:rFonts w:ascii="Times New Roman" w:hAnsi="Times New Roman" w:cs="Times New Roman"/>
          <w:b w:val="0"/>
          <w:bCs w:val="0"/>
        </w:rPr>
        <w:t xml:space="preserve">herefore, the parameters used for configuring the type2-CSS should allow the same configurations for both Rel-15 UEs and legacy UEs. </w:t>
      </w:r>
      <w:r w:rsidR="008929B8">
        <w:rPr>
          <w:rFonts w:ascii="Times New Roman" w:hAnsi="Times New Roman" w:cs="Times New Roman"/>
          <w:b w:val="0"/>
          <w:bCs w:val="0"/>
        </w:rPr>
        <w:t>This leads to the following proposal.</w:t>
      </w:r>
      <w:r w:rsidR="00675677">
        <w:rPr>
          <w:rFonts w:ascii="Times New Roman" w:hAnsi="Times New Roman" w:cs="Times New Roman"/>
          <w:b w:val="0"/>
          <w:bCs w:val="0"/>
        </w:rPr>
        <w:t xml:space="preserve"> </w:t>
      </w:r>
    </w:p>
    <w:p w14:paraId="469E23C0" w14:textId="6288EFFD" w:rsidR="00675677" w:rsidRPr="00CF4BBC" w:rsidRDefault="00675677" w:rsidP="00675677">
      <w:pPr>
        <w:pStyle w:val="Proposal"/>
        <w:jc w:val="both"/>
        <w:rPr>
          <w:rFonts w:ascii="Times New Roman" w:hAnsi="Times New Roman" w:cs="Times New Roman"/>
          <w:i/>
        </w:rPr>
      </w:pPr>
      <w:bookmarkStart w:id="74" w:name="_Toc513726680"/>
      <w:bookmarkStart w:id="75" w:name="_Toc513727278"/>
      <w:bookmarkStart w:id="76" w:name="_Toc513808939"/>
      <w:r w:rsidRPr="00CF4BBC">
        <w:rPr>
          <w:rFonts w:ascii="Times New Roman" w:hAnsi="Times New Roman" w:cs="Times New Roman"/>
          <w:i/>
        </w:rPr>
        <w:t xml:space="preserve">The parameters and their values for the type2-CSS configurations of RAR corresponding to the Rel-15 NPRACH resources remain the same as </w:t>
      </w:r>
      <w:r w:rsidR="008929B8">
        <w:rPr>
          <w:rFonts w:ascii="Times New Roman" w:hAnsi="Times New Roman" w:cs="Times New Roman"/>
          <w:i/>
        </w:rPr>
        <w:t xml:space="preserve">in </w:t>
      </w:r>
      <w:r w:rsidRPr="00CF4BBC">
        <w:rPr>
          <w:rFonts w:ascii="Times New Roman" w:hAnsi="Times New Roman" w:cs="Times New Roman"/>
          <w:i/>
        </w:rPr>
        <w:t>legacy</w:t>
      </w:r>
      <w:r w:rsidR="008929B8">
        <w:rPr>
          <w:rFonts w:ascii="Times New Roman" w:hAnsi="Times New Roman" w:cs="Times New Roman"/>
          <w:i/>
        </w:rPr>
        <w:t xml:space="preserve"> NPRACH</w:t>
      </w:r>
      <w:r w:rsidRPr="00CF4BBC">
        <w:rPr>
          <w:rFonts w:ascii="Times New Roman" w:hAnsi="Times New Roman" w:cs="Times New Roman"/>
          <w:i/>
        </w:rPr>
        <w:t>.</w:t>
      </w:r>
      <w:bookmarkEnd w:id="74"/>
      <w:bookmarkEnd w:id="75"/>
      <w:bookmarkEnd w:id="76"/>
      <w:r w:rsidRPr="00CF4BBC">
        <w:rPr>
          <w:rFonts w:ascii="Times New Roman" w:hAnsi="Times New Roman" w:cs="Times New Roman"/>
          <w:i/>
        </w:rPr>
        <w:t xml:space="preserve"> </w:t>
      </w:r>
    </w:p>
    <w:p w14:paraId="14F11703" w14:textId="4FF78CEE" w:rsidR="00CB2E2A" w:rsidRDefault="00E008EE" w:rsidP="00D538A3">
      <w:pPr>
        <w:pStyle w:val="Caption"/>
        <w:jc w:val="both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lastRenderedPageBreak/>
        <w:t xml:space="preserve">For the configuration of the new NPRACH resources, some of the values of the legacy </w:t>
      </w:r>
      <w:r w:rsidR="002923C5">
        <w:rPr>
          <w:rFonts w:ascii="Times New Roman" w:hAnsi="Times New Roman" w:cs="Times New Roman"/>
          <w:b w:val="0"/>
          <w:bCs w:val="0"/>
        </w:rPr>
        <w:t>para</w:t>
      </w:r>
      <w:r>
        <w:rPr>
          <w:rFonts w:ascii="Times New Roman" w:hAnsi="Times New Roman" w:cs="Times New Roman"/>
          <w:b w:val="0"/>
          <w:bCs w:val="0"/>
        </w:rPr>
        <w:t xml:space="preserve">meters can be reused. </w:t>
      </w:r>
      <w:r w:rsidR="00FD49D4">
        <w:rPr>
          <w:rFonts w:ascii="Times New Roman" w:hAnsi="Times New Roman" w:cs="Times New Roman"/>
          <w:b w:val="0"/>
          <w:bCs w:val="0"/>
        </w:rPr>
        <w:t>Recall that the current NPRACH starting time is defined in 36.211</w:t>
      </w:r>
      <w:r w:rsidR="00AE4AA0">
        <w:rPr>
          <w:rFonts w:ascii="Times New Roman" w:hAnsi="Times New Roman" w:cs="Times New Roman"/>
          <w:b w:val="0"/>
          <w:bCs w:val="0"/>
        </w:rPr>
        <w:t xml:space="preserve"> [1]</w:t>
      </w:r>
      <w:r w:rsidR="00FD49D4">
        <w:rPr>
          <w:rFonts w:ascii="Times New Roman" w:hAnsi="Times New Roman" w:cs="Times New Roman"/>
          <w:b w:val="0"/>
          <w:bCs w:val="0"/>
        </w:rPr>
        <w:t xml:space="preserve"> as </w:t>
      </w:r>
      <w:r w:rsidR="00FD49D4" w:rsidRPr="002923C5">
        <w:rPr>
          <w:rFonts w:ascii="Times New Roman" w:hAnsi="Times New Roman" w:cs="Times New Roman"/>
          <w:b w:val="0"/>
          <w:bCs w:val="0"/>
        </w:rPr>
        <w:t>“</w:t>
      </w:r>
      <w:r w:rsidR="00FD49D4" w:rsidRPr="00663A79">
        <w:rPr>
          <w:rFonts w:ascii="Times New Roman" w:eastAsia="Times New Roman" w:hAnsi="Times New Roman" w:cs="Times New Roman"/>
          <w:b w:val="0"/>
          <w:bCs w:val="0"/>
          <w:i/>
          <w:lang w:val="en-GB"/>
        </w:rPr>
        <w:t xml:space="preserve">NPRACH transmission can start only </w:t>
      </w:r>
      <w:r w:rsidR="00E11BED">
        <w:rPr>
          <w:rFonts w:ascii="Times New Roman" w:eastAsia="Times New Roman" w:hAnsi="Times New Roman" w:cs="Times New Roman"/>
          <w:b w:val="0"/>
          <w:bCs w:val="0"/>
          <w:i/>
          <w:position w:val="-10"/>
          <w:lang w:val="en-GB"/>
        </w:rPr>
        <w:pict w14:anchorId="70E8D16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0pt;height:17pt">
            <v:imagedata r:id="rId9" o:title=""/>
          </v:shape>
        </w:pict>
      </w:r>
      <w:r w:rsidR="00FD49D4" w:rsidRPr="00663A79">
        <w:rPr>
          <w:rFonts w:ascii="Times New Roman" w:eastAsia="Times New Roman" w:hAnsi="Times New Roman" w:cs="Times New Roman"/>
          <w:b w:val="0"/>
          <w:bCs w:val="0"/>
          <w:i/>
          <w:lang w:val="en-GB"/>
        </w:rPr>
        <w:t xml:space="preserve"> time units after the start of a radio frame fulfilling </w:t>
      </w:r>
      <w:r w:rsidR="00E11BED">
        <w:rPr>
          <w:rFonts w:ascii="Times New Roman" w:eastAsia="Times New Roman" w:hAnsi="Times New Roman" w:cs="Times New Roman"/>
          <w:b w:val="0"/>
          <w:bCs w:val="0"/>
          <w:i/>
          <w:position w:val="-14"/>
          <w:lang w:val="en-GB"/>
        </w:rPr>
        <w:pict w14:anchorId="2EB795F9">
          <v:shape id="_x0000_i1026" type="#_x0000_t75" style="width:106pt;height:19pt">
            <v:imagedata r:id="rId10" o:title=""/>
          </v:shape>
        </w:pict>
      </w:r>
      <w:r w:rsidR="00FD49D4" w:rsidRPr="00663A79">
        <w:rPr>
          <w:rFonts w:ascii="Times New Roman" w:eastAsia="Times New Roman" w:hAnsi="Times New Roman" w:cs="Times New Roman"/>
          <w:b w:val="0"/>
          <w:bCs w:val="0"/>
          <w:i/>
          <w:lang w:val="en-GB"/>
        </w:rPr>
        <w:t>.</w:t>
      </w:r>
      <w:r w:rsidR="00FD49D4" w:rsidRPr="002923C5">
        <w:rPr>
          <w:rFonts w:ascii="Times New Roman" w:hAnsi="Times New Roman" w:cs="Times New Roman"/>
          <w:b w:val="0"/>
          <w:bCs w:val="0"/>
        </w:rPr>
        <w:t>”</w:t>
      </w:r>
      <w:r w:rsidR="00FD49D4">
        <w:rPr>
          <w:rFonts w:ascii="Times New Roman" w:hAnsi="Times New Roman" w:cs="Times New Roman"/>
          <w:b w:val="0"/>
          <w:bCs w:val="0"/>
        </w:rPr>
        <w:t xml:space="preserve"> </w:t>
      </w:r>
      <w:r w:rsidR="00831DCC" w:rsidRPr="00831DCC">
        <w:rPr>
          <w:rFonts w:ascii="Times New Roman" w:hAnsi="Times New Roman" w:cs="Times New Roman"/>
          <w:b w:val="0"/>
          <w:bCs w:val="0"/>
        </w:rPr>
        <w:t>T</w:t>
      </w:r>
      <w:r w:rsidR="00CB2E2A" w:rsidRPr="00831DCC">
        <w:rPr>
          <w:rFonts w:ascii="Times New Roman" w:hAnsi="Times New Roman" w:cs="Times New Roman"/>
          <w:b w:val="0"/>
          <w:bCs w:val="0"/>
        </w:rPr>
        <w:t xml:space="preserve">he </w:t>
      </w:r>
      <w:r w:rsidR="001549DD" w:rsidRPr="00831DCC">
        <w:rPr>
          <w:rFonts w:ascii="Times New Roman" w:hAnsi="Times New Roman" w:cs="Times New Roman"/>
          <w:b w:val="0"/>
          <w:bCs w:val="0"/>
        </w:rPr>
        <w:t xml:space="preserve">values for </w:t>
      </w:r>
      <w:r w:rsidR="00C505F8" w:rsidRPr="00831DCC">
        <w:rPr>
          <w:rFonts w:ascii="Times New Roman" w:hAnsi="Times New Roman" w:cs="Times New Roman"/>
          <w:b w:val="0"/>
          <w:bCs w:val="0"/>
        </w:rPr>
        <w:t xml:space="preserve">the current </w:t>
      </w:r>
      <w:proofErr w:type="spellStart"/>
      <w:r w:rsidR="001549DD" w:rsidRPr="00831DCC">
        <w:rPr>
          <w:rFonts w:ascii="Times New Roman" w:hAnsi="Times New Roman" w:cs="Times New Roman"/>
          <w:b w:val="0"/>
          <w:bCs w:val="0"/>
          <w:i/>
        </w:rPr>
        <w:t>nprach-StartTime</w:t>
      </w:r>
      <w:proofErr w:type="spellEnd"/>
      <w:r w:rsidR="00C505F8" w:rsidRPr="00831DCC">
        <w:rPr>
          <w:rFonts w:ascii="Times New Roman" w:hAnsi="Times New Roman" w:cs="Times New Roman"/>
          <w:b w:val="0"/>
          <w:bCs w:val="0"/>
          <w:i/>
        </w:rPr>
        <w:t xml:space="preserve"> </w:t>
      </w:r>
      <w:r w:rsidR="009D6B1E" w:rsidRPr="00831DCC">
        <w:rPr>
          <w:rFonts w:ascii="Times New Roman" w:hAnsi="Times New Roman" w:cs="Times New Roman"/>
          <w:b w:val="0"/>
          <w:bCs w:val="0"/>
        </w:rPr>
        <w:t>is sufficient to allow both overlap and non-overlap configurations.</w:t>
      </w:r>
      <w:r w:rsidR="00C505F8" w:rsidRPr="00831DCC">
        <w:rPr>
          <w:rFonts w:ascii="Times New Roman" w:hAnsi="Times New Roman" w:cs="Times New Roman"/>
          <w:b w:val="0"/>
          <w:bCs w:val="0"/>
        </w:rPr>
        <w:t xml:space="preserve"> This leads to the following proposal.</w:t>
      </w:r>
    </w:p>
    <w:p w14:paraId="6E041862" w14:textId="2FE6BA2D" w:rsidR="001549DD" w:rsidRPr="00CF4BBC" w:rsidRDefault="001549DD" w:rsidP="009913F0">
      <w:pPr>
        <w:pStyle w:val="Proposal"/>
        <w:rPr>
          <w:rFonts w:ascii="Times New Roman" w:hAnsi="Times New Roman" w:cs="Times New Roman"/>
          <w:i/>
        </w:rPr>
      </w:pPr>
      <w:bookmarkStart w:id="77" w:name="_Toc513726681"/>
      <w:bookmarkStart w:id="78" w:name="_Toc513727279"/>
      <w:bookmarkStart w:id="79" w:name="_Toc513808940"/>
      <w:r w:rsidRPr="00CF4BBC">
        <w:rPr>
          <w:rFonts w:ascii="Times New Roman" w:hAnsi="Times New Roman" w:cs="Times New Roman"/>
          <w:i/>
        </w:rPr>
        <w:t xml:space="preserve">Reuse the Rel-13 values for </w:t>
      </w:r>
      <w:proofErr w:type="spellStart"/>
      <w:r w:rsidRPr="00CF4BBC">
        <w:rPr>
          <w:rFonts w:ascii="Times New Roman" w:hAnsi="Times New Roman" w:cs="Times New Roman"/>
          <w:i/>
        </w:rPr>
        <w:t>nprach-StartTime</w:t>
      </w:r>
      <w:proofErr w:type="spellEnd"/>
      <w:r w:rsidRPr="00CF4BBC">
        <w:rPr>
          <w:rFonts w:ascii="Times New Roman" w:hAnsi="Times New Roman" w:cs="Times New Roman"/>
          <w:i/>
        </w:rPr>
        <w:t xml:space="preserve">, </w:t>
      </w:r>
      <w:proofErr w:type="spellStart"/>
      <w:r w:rsidR="00602ECF" w:rsidRPr="00CF4BBC">
        <w:rPr>
          <w:rFonts w:ascii="Times New Roman" w:hAnsi="Times New Roman" w:cs="Times New Roman"/>
          <w:i/>
        </w:rPr>
        <w:t>numRepetitionsPerPreambleAttemp</w:t>
      </w:r>
      <w:proofErr w:type="spellEnd"/>
      <w:r w:rsidR="008222DC" w:rsidRPr="00CF4BBC">
        <w:rPr>
          <w:rFonts w:ascii="Times New Roman" w:hAnsi="Times New Roman" w:cs="Times New Roman"/>
          <w:i/>
        </w:rPr>
        <w:t xml:space="preserve">, and </w:t>
      </w:r>
      <w:proofErr w:type="spellStart"/>
      <w:r w:rsidR="009913F0" w:rsidRPr="00CF4BBC">
        <w:rPr>
          <w:rFonts w:ascii="Times New Roman" w:hAnsi="Times New Roman" w:cs="Times New Roman"/>
          <w:bCs w:val="0"/>
          <w:i/>
        </w:rPr>
        <w:t>nprach</w:t>
      </w:r>
      <w:proofErr w:type="spellEnd"/>
      <w:r w:rsidR="009913F0" w:rsidRPr="00CF4BBC">
        <w:rPr>
          <w:rFonts w:ascii="Times New Roman" w:hAnsi="Times New Roman" w:cs="Times New Roman"/>
          <w:bCs w:val="0"/>
          <w:i/>
        </w:rPr>
        <w:t xml:space="preserve">-Periodicity for </w:t>
      </w:r>
      <w:r w:rsidR="009913F0" w:rsidRPr="00CF4BBC">
        <w:rPr>
          <w:rFonts w:ascii="Times New Roman" w:hAnsi="Times New Roman" w:cs="Times New Roman"/>
          <w:i/>
        </w:rPr>
        <w:t xml:space="preserve">Rel-15 NPRACH </w:t>
      </w:r>
      <w:r w:rsidR="009D6B1E">
        <w:rPr>
          <w:rFonts w:ascii="Times New Roman" w:hAnsi="Times New Roman" w:cs="Times New Roman"/>
          <w:i/>
        </w:rPr>
        <w:t xml:space="preserve">format 2 </w:t>
      </w:r>
      <w:r w:rsidR="009913F0" w:rsidRPr="00CF4BBC">
        <w:rPr>
          <w:rFonts w:ascii="Times New Roman" w:hAnsi="Times New Roman" w:cs="Times New Roman"/>
          <w:i/>
        </w:rPr>
        <w:t>resources configurations.</w:t>
      </w:r>
      <w:bookmarkEnd w:id="77"/>
      <w:bookmarkEnd w:id="78"/>
      <w:bookmarkEnd w:id="79"/>
      <w:r w:rsidR="009913F0" w:rsidRPr="00CF4BBC">
        <w:rPr>
          <w:rFonts w:ascii="Times New Roman" w:hAnsi="Times New Roman" w:cs="Times New Roman"/>
          <w:i/>
        </w:rPr>
        <w:t xml:space="preserve"> </w:t>
      </w:r>
    </w:p>
    <w:p w14:paraId="1BD929D2" w14:textId="5CF14DF7" w:rsidR="00A7770A" w:rsidRDefault="006F0822" w:rsidP="00F54CB7">
      <w:pPr>
        <w:jc w:val="both"/>
        <w:rPr>
          <w:rFonts w:ascii="Times New Roman" w:hAnsi="Times New Roman" w:cs="Times New Roman"/>
          <w:i/>
        </w:rPr>
      </w:pPr>
      <w:r w:rsidRPr="00E11E73">
        <w:rPr>
          <w:rFonts w:ascii="Times New Roman" w:hAnsi="Times New Roman" w:cs="Times New Roman"/>
        </w:rPr>
        <w:t>With 1.25 kHz subcarrier spacing</w:t>
      </w:r>
      <w:r>
        <w:rPr>
          <w:rFonts w:ascii="Times New Roman" w:hAnsi="Times New Roman" w:cs="Times New Roman"/>
        </w:rPr>
        <w:t xml:space="preserve">, </w:t>
      </w:r>
      <w:r w:rsidR="00E34B4C">
        <w:rPr>
          <w:rFonts w:ascii="Times New Roman" w:hAnsi="Times New Roman" w:cs="Times New Roman"/>
        </w:rPr>
        <w:t>a maximum of 144</w:t>
      </w:r>
      <w:r>
        <w:rPr>
          <w:rFonts w:ascii="Times New Roman" w:hAnsi="Times New Roman" w:cs="Times New Roman"/>
        </w:rPr>
        <w:t xml:space="preserve"> </w:t>
      </w:r>
      <w:r w:rsidR="00A7770A">
        <w:rPr>
          <w:rFonts w:ascii="Times New Roman" w:hAnsi="Times New Roman" w:cs="Times New Roman"/>
        </w:rPr>
        <w:t>preambles</w:t>
      </w:r>
      <w:r w:rsidR="00900B29">
        <w:rPr>
          <w:rFonts w:ascii="Times New Roman" w:hAnsi="Times New Roman" w:cs="Times New Roman"/>
        </w:rPr>
        <w:t xml:space="preserve"> </w:t>
      </w:r>
      <w:r w:rsidR="00A7770A">
        <w:rPr>
          <w:rFonts w:ascii="Times New Roman" w:hAnsi="Times New Roman" w:cs="Times New Roman"/>
        </w:rPr>
        <w:t xml:space="preserve">can be </w:t>
      </w:r>
      <w:r w:rsidR="003E4D44">
        <w:rPr>
          <w:rFonts w:ascii="Times New Roman" w:hAnsi="Times New Roman" w:cs="Times New Roman"/>
        </w:rPr>
        <w:t xml:space="preserve">simultaneously </w:t>
      </w:r>
      <w:r w:rsidR="00A7770A">
        <w:rPr>
          <w:rFonts w:ascii="Times New Roman" w:hAnsi="Times New Roman" w:cs="Times New Roman"/>
        </w:rPr>
        <w:t xml:space="preserve">configured </w:t>
      </w:r>
      <w:r w:rsidR="003E4D44">
        <w:rPr>
          <w:rFonts w:ascii="Times New Roman" w:hAnsi="Times New Roman" w:cs="Times New Roman"/>
        </w:rPr>
        <w:t>within an NPRACH resource unit</w:t>
      </w:r>
      <w:r w:rsidR="00A7770A">
        <w:rPr>
          <w:rFonts w:ascii="Times New Roman" w:hAnsi="Times New Roman" w:cs="Times New Roman"/>
        </w:rPr>
        <w:t xml:space="preserve">. Therefore, the range of </w:t>
      </w:r>
      <w:proofErr w:type="spellStart"/>
      <w:r w:rsidR="00A7770A" w:rsidRPr="00B12216">
        <w:rPr>
          <w:rFonts w:ascii="Times New Roman" w:hAnsi="Times New Roman" w:cs="Times New Roman"/>
          <w:i/>
        </w:rPr>
        <w:t>nprach-SubcarrierOffset</w:t>
      </w:r>
      <w:proofErr w:type="spellEnd"/>
      <w:r w:rsidR="00A7770A">
        <w:rPr>
          <w:rFonts w:ascii="Times New Roman" w:hAnsi="Times New Roman" w:cs="Times New Roman"/>
          <w:i/>
        </w:rPr>
        <w:t xml:space="preserve"> </w:t>
      </w:r>
      <w:r w:rsidR="00A7770A" w:rsidRPr="00804AFD">
        <w:rPr>
          <w:rFonts w:ascii="Times New Roman" w:hAnsi="Times New Roman" w:cs="Times New Roman"/>
        </w:rPr>
        <w:t>needs to be updated.</w:t>
      </w:r>
      <w:r w:rsidR="00A7770A">
        <w:rPr>
          <w:rFonts w:ascii="Times New Roman" w:hAnsi="Times New Roman" w:cs="Times New Roman"/>
        </w:rPr>
        <w:t xml:space="preserve"> </w:t>
      </w:r>
      <w:r w:rsidR="00EA70A6">
        <w:rPr>
          <w:rFonts w:ascii="Times New Roman" w:hAnsi="Times New Roman" w:cs="Times New Roman"/>
        </w:rPr>
        <w:t>I</w:t>
      </w:r>
      <w:r w:rsidR="00A7770A">
        <w:rPr>
          <w:rFonts w:ascii="Times New Roman" w:hAnsi="Times New Roman" w:cs="Times New Roman"/>
        </w:rPr>
        <w:t xml:space="preserve">n order to support overlap configurations, </w:t>
      </w:r>
      <w:proofErr w:type="spellStart"/>
      <w:r w:rsidR="00A7770A" w:rsidRPr="00B12216">
        <w:rPr>
          <w:rFonts w:ascii="Times New Roman" w:hAnsi="Times New Roman" w:cs="Times New Roman"/>
          <w:i/>
        </w:rPr>
        <w:t>nprach-SubcarrierOffset</w:t>
      </w:r>
      <w:proofErr w:type="spellEnd"/>
      <w:r w:rsidR="00A7770A">
        <w:rPr>
          <w:rFonts w:ascii="Times New Roman" w:hAnsi="Times New Roman" w:cs="Times New Roman"/>
          <w:i/>
        </w:rPr>
        <w:t xml:space="preserve"> </w:t>
      </w:r>
      <w:r w:rsidR="00A7770A" w:rsidRPr="00804AFD">
        <w:rPr>
          <w:rFonts w:ascii="Times New Roman" w:hAnsi="Times New Roman" w:cs="Times New Roman"/>
        </w:rPr>
        <w:t>needs to be set t</w:t>
      </w:r>
      <w:r w:rsidR="00A7770A">
        <w:rPr>
          <w:rFonts w:ascii="Times New Roman" w:hAnsi="Times New Roman" w:cs="Times New Roman"/>
        </w:rPr>
        <w:t xml:space="preserve">o 0, 36, 72, 108, 6, 54, 102. </w:t>
      </w:r>
      <w:r w:rsidR="003E4D44">
        <w:rPr>
          <w:rFonts w:ascii="Times New Roman" w:hAnsi="Times New Roman" w:cs="Times New Roman"/>
        </w:rPr>
        <w:t>Similarly,</w:t>
      </w:r>
      <w:r w:rsidR="00EA70A6">
        <w:rPr>
          <w:rFonts w:ascii="Times New Roman" w:hAnsi="Times New Roman" w:cs="Times New Roman"/>
        </w:rPr>
        <w:t xml:space="preserve"> </w:t>
      </w:r>
      <w:r w:rsidR="00A7770A">
        <w:rPr>
          <w:rFonts w:ascii="Times New Roman" w:hAnsi="Times New Roman" w:cs="Times New Roman"/>
        </w:rPr>
        <w:t xml:space="preserve">to support non-overlap configurations, some new values need to be added to </w:t>
      </w:r>
      <w:proofErr w:type="spellStart"/>
      <w:r w:rsidR="00A7770A" w:rsidRPr="00B12216">
        <w:rPr>
          <w:rFonts w:ascii="Times New Roman" w:hAnsi="Times New Roman" w:cs="Times New Roman"/>
          <w:i/>
        </w:rPr>
        <w:t>nprach-SubcarrierOffset</w:t>
      </w:r>
      <w:proofErr w:type="spellEnd"/>
      <w:r w:rsidR="00A7770A">
        <w:rPr>
          <w:rFonts w:ascii="Times New Roman" w:hAnsi="Times New Roman" w:cs="Times New Roman"/>
          <w:i/>
        </w:rPr>
        <w:t xml:space="preserve">. </w:t>
      </w:r>
      <w:r w:rsidR="00A7770A" w:rsidRPr="00804AFD">
        <w:rPr>
          <w:rFonts w:ascii="Times New Roman" w:hAnsi="Times New Roman" w:cs="Times New Roman"/>
        </w:rPr>
        <w:t xml:space="preserve">Therefore, </w:t>
      </w:r>
      <w:r w:rsidR="00E34B4C">
        <w:rPr>
          <w:rFonts w:ascii="Times New Roman" w:hAnsi="Times New Roman" w:cs="Times New Roman"/>
        </w:rPr>
        <w:t>we propose the following configuration for this parameter.</w:t>
      </w:r>
      <w:r w:rsidR="00A7770A">
        <w:rPr>
          <w:rFonts w:ascii="Times New Roman" w:hAnsi="Times New Roman" w:cs="Times New Roman"/>
          <w:i/>
        </w:rPr>
        <w:t xml:space="preserve"> </w:t>
      </w:r>
    </w:p>
    <w:p w14:paraId="63C97A57" w14:textId="65E04555" w:rsidR="00A7770A" w:rsidRPr="00804AFD" w:rsidRDefault="00A7770A" w:rsidP="00D84BE2">
      <w:pPr>
        <w:pStyle w:val="Proposal"/>
        <w:rPr>
          <w:rFonts w:ascii="Times New Roman" w:hAnsi="Times New Roman" w:cs="Times New Roman"/>
          <w:i/>
        </w:rPr>
      </w:pPr>
      <w:bookmarkStart w:id="80" w:name="_Toc513726682"/>
      <w:bookmarkStart w:id="81" w:name="_Toc513727280"/>
      <w:bookmarkStart w:id="82" w:name="_Toc513808941"/>
      <w:r w:rsidRPr="00804AFD">
        <w:rPr>
          <w:rFonts w:ascii="Times New Roman" w:hAnsi="Times New Roman" w:cs="Times New Roman"/>
          <w:i/>
        </w:rPr>
        <w:t xml:space="preserve">Set </w:t>
      </w:r>
      <w:proofErr w:type="spellStart"/>
      <w:r w:rsidRPr="00804AFD">
        <w:rPr>
          <w:rFonts w:ascii="Times New Roman" w:hAnsi="Times New Roman" w:cs="Times New Roman"/>
          <w:i/>
        </w:rPr>
        <w:t>nprach-SubcarrierOffset</w:t>
      </w:r>
      <w:proofErr w:type="spellEnd"/>
      <w:r w:rsidRPr="00804AFD">
        <w:rPr>
          <w:rFonts w:ascii="Times New Roman" w:hAnsi="Times New Roman" w:cs="Times New Roman"/>
          <w:i/>
        </w:rPr>
        <w:t xml:space="preserve"> to {0, 36, 72, 108, 6, 54, 102, 12, 24, </w:t>
      </w:r>
      <w:r w:rsidR="00D84BE2" w:rsidRPr="00804AFD">
        <w:rPr>
          <w:rFonts w:ascii="Times New Roman" w:hAnsi="Times New Roman" w:cs="Times New Roman"/>
          <w:i/>
        </w:rPr>
        <w:t xml:space="preserve">48, </w:t>
      </w:r>
      <w:r w:rsidRPr="00804AFD">
        <w:rPr>
          <w:rFonts w:ascii="Times New Roman" w:hAnsi="Times New Roman" w:cs="Times New Roman"/>
          <w:i/>
        </w:rPr>
        <w:t xml:space="preserve">84, </w:t>
      </w:r>
      <w:r w:rsidR="00D84BE2" w:rsidRPr="00804AFD">
        <w:rPr>
          <w:rFonts w:ascii="Times New Roman" w:hAnsi="Times New Roman" w:cs="Times New Roman"/>
          <w:i/>
        </w:rPr>
        <w:t xml:space="preserve">120, 18, 66, 144, </w:t>
      </w:r>
      <w:r w:rsidR="00D84BE2" w:rsidRPr="002D1925">
        <w:rPr>
          <w:rFonts w:ascii="Times New Roman" w:hAnsi="Times New Roman" w:cs="Times New Roman"/>
          <w:i/>
        </w:rPr>
        <w:t>spare1</w:t>
      </w:r>
      <w:r w:rsidRPr="00804AFD">
        <w:rPr>
          <w:rFonts w:ascii="Times New Roman" w:hAnsi="Times New Roman" w:cs="Times New Roman"/>
          <w:i/>
        </w:rPr>
        <w:t>} subcarriers.</w:t>
      </w:r>
      <w:bookmarkEnd w:id="80"/>
      <w:bookmarkEnd w:id="81"/>
      <w:bookmarkEnd w:id="82"/>
      <w:r w:rsidRPr="00804AFD">
        <w:rPr>
          <w:rFonts w:ascii="Times New Roman" w:hAnsi="Times New Roman" w:cs="Times New Roman"/>
          <w:i/>
        </w:rPr>
        <w:t xml:space="preserve"> </w:t>
      </w:r>
    </w:p>
    <w:p w14:paraId="256FDCE6" w14:textId="79D3B81A" w:rsidR="0073759F" w:rsidRPr="00E11E73" w:rsidRDefault="00EB7FC1" w:rsidP="00F54CB7">
      <w:pPr>
        <w:jc w:val="both"/>
        <w:rPr>
          <w:rFonts w:ascii="Times New Roman" w:hAnsi="Times New Roman" w:cs="Times New Roman"/>
        </w:rPr>
      </w:pPr>
      <w:r w:rsidRPr="00E11E73">
        <w:rPr>
          <w:rFonts w:ascii="Times New Roman" w:hAnsi="Times New Roman" w:cs="Times New Roman"/>
        </w:rPr>
        <w:t>With 1.25 kHz subcarrier spacing, the smallest NPRACH band consist</w:t>
      </w:r>
      <w:r w:rsidR="00E34B4C">
        <w:rPr>
          <w:rFonts w:ascii="Times New Roman" w:hAnsi="Times New Roman" w:cs="Times New Roman"/>
        </w:rPr>
        <w:t>s</w:t>
      </w:r>
      <w:r w:rsidRPr="00E11E73">
        <w:rPr>
          <w:rFonts w:ascii="Times New Roman" w:hAnsi="Times New Roman" w:cs="Times New Roman"/>
        </w:rPr>
        <w:t xml:space="preserve"> of 36 subcarriers for better backward compatibility. This implies that even in a cell with a </w:t>
      </w:r>
      <w:r w:rsidR="00900B29">
        <w:rPr>
          <w:rFonts w:ascii="Times New Roman" w:hAnsi="Times New Roman" w:cs="Times New Roman"/>
        </w:rPr>
        <w:t>few</w:t>
      </w:r>
      <w:r w:rsidR="00C72815" w:rsidRPr="00E11E73">
        <w:rPr>
          <w:rFonts w:ascii="Times New Roman" w:hAnsi="Times New Roman" w:cs="Times New Roman"/>
        </w:rPr>
        <w:t xml:space="preserve"> </w:t>
      </w:r>
      <w:r w:rsidRPr="00E11E73">
        <w:rPr>
          <w:rFonts w:ascii="Times New Roman" w:hAnsi="Times New Roman" w:cs="Times New Roman"/>
        </w:rPr>
        <w:t>user</w:t>
      </w:r>
      <w:r w:rsidR="00C72815">
        <w:rPr>
          <w:rFonts w:ascii="Times New Roman" w:hAnsi="Times New Roman" w:cs="Times New Roman"/>
        </w:rPr>
        <w:t>s</w:t>
      </w:r>
      <w:r w:rsidR="002923C5">
        <w:rPr>
          <w:rFonts w:ascii="Times New Roman" w:hAnsi="Times New Roman" w:cs="Times New Roman"/>
        </w:rPr>
        <w:t>,</w:t>
      </w:r>
      <w:r w:rsidRPr="00E11E73">
        <w:rPr>
          <w:rFonts w:ascii="Times New Roman" w:hAnsi="Times New Roman" w:cs="Times New Roman"/>
        </w:rPr>
        <w:t xml:space="preserve"> NPRACH may occupy a significant amount of the resources</w:t>
      </w:r>
      <w:r w:rsidR="006C2971">
        <w:rPr>
          <w:rFonts w:ascii="Times New Roman" w:hAnsi="Times New Roman" w:cs="Times New Roman"/>
        </w:rPr>
        <w:t>.</w:t>
      </w:r>
      <w:r w:rsidRPr="00E11E73">
        <w:rPr>
          <w:rFonts w:ascii="Times New Roman" w:hAnsi="Times New Roman" w:cs="Times New Roman"/>
        </w:rPr>
        <w:t xml:space="preserve"> </w:t>
      </w:r>
      <w:r w:rsidR="006C2971">
        <w:rPr>
          <w:rFonts w:ascii="Times New Roman" w:hAnsi="Times New Roman" w:cs="Times New Roman"/>
        </w:rPr>
        <w:t xml:space="preserve">This is </w:t>
      </w:r>
      <w:r w:rsidRPr="00E11E73">
        <w:rPr>
          <w:rFonts w:ascii="Times New Roman" w:hAnsi="Times New Roman" w:cs="Times New Roman"/>
        </w:rPr>
        <w:t xml:space="preserve">especially </w:t>
      </w:r>
      <w:r w:rsidR="006C2971">
        <w:rPr>
          <w:rFonts w:ascii="Times New Roman" w:hAnsi="Times New Roman" w:cs="Times New Roman"/>
        </w:rPr>
        <w:t xml:space="preserve">true </w:t>
      </w:r>
      <w:r w:rsidRPr="00E11E73">
        <w:rPr>
          <w:rFonts w:ascii="Times New Roman" w:hAnsi="Times New Roman" w:cs="Times New Roman"/>
        </w:rPr>
        <w:t>if that user has latency requirements since this requires a short NPRACH periodicity. Therefore, it is beneficial to allow finer FDM across cells with</w:t>
      </w:r>
      <w:r w:rsidR="00900B29">
        <w:rPr>
          <w:rFonts w:ascii="Times New Roman" w:hAnsi="Times New Roman" w:cs="Times New Roman"/>
        </w:rPr>
        <w:t>in</w:t>
      </w:r>
      <w:r w:rsidRPr="00E11E73">
        <w:rPr>
          <w:rFonts w:ascii="Times New Roman" w:hAnsi="Times New Roman" w:cs="Times New Roman"/>
        </w:rPr>
        <w:t xml:space="preserve"> the same NPRACH band consisting of 36 subcarriers.</w:t>
      </w:r>
      <w:r w:rsidR="00921AE5" w:rsidRPr="00E11E73">
        <w:rPr>
          <w:rFonts w:ascii="Times New Roman" w:hAnsi="Times New Roman" w:cs="Times New Roman"/>
        </w:rPr>
        <w:t xml:space="preserve"> </w:t>
      </w:r>
      <w:r w:rsidR="0073759F" w:rsidRPr="00E11E73">
        <w:rPr>
          <w:rFonts w:ascii="Times New Roman" w:hAnsi="Times New Roman" w:cs="Times New Roman"/>
        </w:rPr>
        <w:t xml:space="preserve">Finer NPRACH FDM </w:t>
      </w:r>
      <w:r w:rsidR="006C2971">
        <w:rPr>
          <w:rFonts w:ascii="Times New Roman" w:hAnsi="Times New Roman" w:cs="Times New Roman"/>
        </w:rPr>
        <w:t xml:space="preserve">may also help </w:t>
      </w:r>
      <w:r w:rsidR="0073759F" w:rsidRPr="00E11E73">
        <w:rPr>
          <w:rFonts w:ascii="Times New Roman" w:hAnsi="Times New Roman" w:cs="Times New Roman"/>
        </w:rPr>
        <w:t xml:space="preserve">reduce </w:t>
      </w:r>
      <w:r w:rsidR="0017421E">
        <w:rPr>
          <w:rFonts w:ascii="Times New Roman" w:hAnsi="Times New Roman" w:cs="Times New Roman"/>
        </w:rPr>
        <w:t xml:space="preserve">the </w:t>
      </w:r>
      <w:r w:rsidR="0073759F" w:rsidRPr="00E11E73">
        <w:rPr>
          <w:rFonts w:ascii="Times New Roman" w:hAnsi="Times New Roman" w:cs="Times New Roman"/>
        </w:rPr>
        <w:t>false alarm</w:t>
      </w:r>
      <w:r w:rsidR="006C2971">
        <w:rPr>
          <w:rFonts w:ascii="Times New Roman" w:hAnsi="Times New Roman" w:cs="Times New Roman"/>
        </w:rPr>
        <w:t xml:space="preserve"> rate</w:t>
      </w:r>
      <w:r w:rsidR="0073759F" w:rsidRPr="00E11E73">
        <w:rPr>
          <w:rFonts w:ascii="Times New Roman" w:hAnsi="Times New Roman" w:cs="Times New Roman"/>
        </w:rPr>
        <w:t>.</w:t>
      </w:r>
    </w:p>
    <w:p w14:paraId="559A181B" w14:textId="6DDC0FDC" w:rsidR="00C72815" w:rsidRDefault="00921AE5" w:rsidP="00C72815">
      <w:pPr>
        <w:jc w:val="both"/>
        <w:rPr>
          <w:rFonts w:ascii="Times New Roman" w:hAnsi="Times New Roman" w:cs="Times New Roman"/>
        </w:rPr>
      </w:pPr>
      <w:r w:rsidRPr="00E11E73">
        <w:rPr>
          <w:rFonts w:ascii="Times New Roman" w:hAnsi="Times New Roman" w:cs="Times New Roman"/>
        </w:rPr>
        <w:t>With a similar dimensioning</w:t>
      </w:r>
      <w:r w:rsidR="0073759F" w:rsidRPr="00E11E73">
        <w:rPr>
          <w:rFonts w:ascii="Times New Roman" w:hAnsi="Times New Roman" w:cs="Times New Roman"/>
        </w:rPr>
        <w:t xml:space="preserve"> as</w:t>
      </w:r>
      <w:r w:rsidRPr="00E11E73">
        <w:rPr>
          <w:rFonts w:ascii="Times New Roman" w:hAnsi="Times New Roman" w:cs="Times New Roman"/>
        </w:rPr>
        <w:t xml:space="preserve"> Rel-13 NPRACH, each cell may be restricted to use only 12 preambles in the NPRACH band consisting of 36 subcarriers.</w:t>
      </w:r>
      <w:r w:rsidR="00C72815">
        <w:rPr>
          <w:rFonts w:ascii="Times New Roman" w:hAnsi="Times New Roman" w:cs="Times New Roman"/>
        </w:rPr>
        <w:t xml:space="preserve"> The random hopping is still done within the entire configured NPRACH bandwidth, i.e., within 36 subcarriers. </w:t>
      </w:r>
    </w:p>
    <w:p w14:paraId="7C1B1261" w14:textId="1576383C" w:rsidR="00EB7FC1" w:rsidRPr="00E11E73" w:rsidRDefault="00921AE5" w:rsidP="00F54CB7">
      <w:pPr>
        <w:jc w:val="both"/>
        <w:rPr>
          <w:rFonts w:ascii="Times New Roman" w:hAnsi="Times New Roman" w:cs="Times New Roman"/>
        </w:rPr>
      </w:pPr>
      <w:r w:rsidRPr="00E11E73">
        <w:rPr>
          <w:rFonts w:ascii="Times New Roman" w:hAnsi="Times New Roman" w:cs="Times New Roman"/>
        </w:rPr>
        <w:t xml:space="preserve"> Two FDM options may be considered.</w:t>
      </w:r>
    </w:p>
    <w:p w14:paraId="6C53A431" w14:textId="6CBEEF88" w:rsidR="00921AE5" w:rsidRPr="00E11E73" w:rsidRDefault="00921AE5" w:rsidP="00F54CB7">
      <w:pPr>
        <w:pStyle w:val="ListParagraph"/>
        <w:numPr>
          <w:ilvl w:val="0"/>
          <w:numId w:val="34"/>
        </w:numPr>
        <w:jc w:val="both"/>
        <w:rPr>
          <w:rFonts w:ascii="Times New Roman" w:hAnsi="Times New Roman" w:cs="Times New Roman"/>
        </w:rPr>
      </w:pPr>
      <w:r w:rsidRPr="00E11E73">
        <w:rPr>
          <w:rFonts w:ascii="Times New Roman" w:hAnsi="Times New Roman" w:cs="Times New Roman"/>
        </w:rPr>
        <w:t>Option A</w:t>
      </w:r>
    </w:p>
    <w:p w14:paraId="14EFDC9A" w14:textId="4D06067D" w:rsidR="00921AE5" w:rsidRPr="00E11E73" w:rsidRDefault="00921AE5" w:rsidP="00F54CB7">
      <w:pPr>
        <w:pStyle w:val="ListParagraph"/>
        <w:numPr>
          <w:ilvl w:val="1"/>
          <w:numId w:val="34"/>
        </w:numPr>
        <w:jc w:val="both"/>
        <w:rPr>
          <w:rFonts w:ascii="Times New Roman" w:hAnsi="Times New Roman" w:cs="Times New Roman"/>
        </w:rPr>
      </w:pPr>
      <w:r w:rsidRPr="00E11E73">
        <w:rPr>
          <w:rFonts w:ascii="Times New Roman" w:hAnsi="Times New Roman" w:cs="Times New Roman"/>
        </w:rPr>
        <w:t>Cell 0 uses preambles 0-11 (starting tone indices ranging from 0-11)</w:t>
      </w:r>
    </w:p>
    <w:p w14:paraId="0EF4B2BE" w14:textId="599C9505" w:rsidR="00921AE5" w:rsidRPr="00E11E73" w:rsidRDefault="00921AE5" w:rsidP="00F54CB7">
      <w:pPr>
        <w:pStyle w:val="ListParagraph"/>
        <w:numPr>
          <w:ilvl w:val="1"/>
          <w:numId w:val="34"/>
        </w:numPr>
        <w:jc w:val="both"/>
        <w:rPr>
          <w:rFonts w:ascii="Times New Roman" w:hAnsi="Times New Roman" w:cs="Times New Roman"/>
        </w:rPr>
      </w:pPr>
      <w:r w:rsidRPr="00E11E73">
        <w:rPr>
          <w:rFonts w:ascii="Times New Roman" w:hAnsi="Times New Roman" w:cs="Times New Roman"/>
        </w:rPr>
        <w:t>Cell 1 uses preambles 12-23 (starting tone indices ranging from 12-23)</w:t>
      </w:r>
    </w:p>
    <w:p w14:paraId="7B33D18F" w14:textId="2E72D334" w:rsidR="00921AE5" w:rsidRPr="00E11E73" w:rsidRDefault="00921AE5" w:rsidP="00F54CB7">
      <w:pPr>
        <w:pStyle w:val="ListParagraph"/>
        <w:numPr>
          <w:ilvl w:val="1"/>
          <w:numId w:val="34"/>
        </w:numPr>
        <w:jc w:val="both"/>
        <w:rPr>
          <w:rFonts w:ascii="Times New Roman" w:hAnsi="Times New Roman" w:cs="Times New Roman"/>
        </w:rPr>
      </w:pPr>
      <w:r w:rsidRPr="00E11E73">
        <w:rPr>
          <w:rFonts w:ascii="Times New Roman" w:hAnsi="Times New Roman" w:cs="Times New Roman"/>
        </w:rPr>
        <w:t>Cell 2 uses preambles 24-35 (starting tone indices ranging from 24-35)</w:t>
      </w:r>
    </w:p>
    <w:p w14:paraId="01D0CDBF" w14:textId="31F19A54" w:rsidR="00921AE5" w:rsidRPr="00E11E73" w:rsidRDefault="00921AE5" w:rsidP="00F54CB7">
      <w:pPr>
        <w:pStyle w:val="ListParagraph"/>
        <w:numPr>
          <w:ilvl w:val="0"/>
          <w:numId w:val="34"/>
        </w:numPr>
        <w:jc w:val="both"/>
        <w:rPr>
          <w:rFonts w:ascii="Times New Roman" w:hAnsi="Times New Roman" w:cs="Times New Roman"/>
        </w:rPr>
      </w:pPr>
      <w:r w:rsidRPr="00E11E73">
        <w:rPr>
          <w:rFonts w:ascii="Times New Roman" w:hAnsi="Times New Roman" w:cs="Times New Roman"/>
        </w:rPr>
        <w:t>Option B</w:t>
      </w:r>
    </w:p>
    <w:p w14:paraId="4271D06F" w14:textId="48FB1BC5" w:rsidR="00921AE5" w:rsidRPr="00E11E73" w:rsidRDefault="00921AE5" w:rsidP="00F54CB7">
      <w:pPr>
        <w:pStyle w:val="ListParagraph"/>
        <w:numPr>
          <w:ilvl w:val="1"/>
          <w:numId w:val="34"/>
        </w:numPr>
        <w:jc w:val="both"/>
        <w:rPr>
          <w:rFonts w:ascii="Times New Roman" w:hAnsi="Times New Roman" w:cs="Times New Roman"/>
        </w:rPr>
      </w:pPr>
      <w:r w:rsidRPr="00E11E73">
        <w:rPr>
          <w:rFonts w:ascii="Times New Roman" w:hAnsi="Times New Roman" w:cs="Times New Roman"/>
        </w:rPr>
        <w:t>Cell 0 uses preambles 0, 3, 6, …, 33 (starting tone indices being 0, 3, 6, …, 3</w:t>
      </w:r>
      <w:r w:rsidR="00900B29">
        <w:rPr>
          <w:rFonts w:ascii="Times New Roman" w:hAnsi="Times New Roman" w:cs="Times New Roman"/>
        </w:rPr>
        <w:t>3</w:t>
      </w:r>
      <w:r w:rsidRPr="00E11E73">
        <w:rPr>
          <w:rFonts w:ascii="Times New Roman" w:hAnsi="Times New Roman" w:cs="Times New Roman"/>
        </w:rPr>
        <w:t>)</w:t>
      </w:r>
    </w:p>
    <w:p w14:paraId="23560713" w14:textId="613BE9D4" w:rsidR="00921AE5" w:rsidRPr="00E11E73" w:rsidRDefault="00921AE5" w:rsidP="00F54CB7">
      <w:pPr>
        <w:pStyle w:val="ListParagraph"/>
        <w:numPr>
          <w:ilvl w:val="1"/>
          <w:numId w:val="34"/>
        </w:numPr>
        <w:jc w:val="both"/>
        <w:rPr>
          <w:rFonts w:ascii="Times New Roman" w:hAnsi="Times New Roman" w:cs="Times New Roman"/>
        </w:rPr>
      </w:pPr>
      <w:r w:rsidRPr="00E11E73">
        <w:rPr>
          <w:rFonts w:ascii="Times New Roman" w:hAnsi="Times New Roman" w:cs="Times New Roman"/>
        </w:rPr>
        <w:t>Cell 1 uses preambles 1, 4, 7, …, 34 (starting tone indices being 1, 4, 7, …, 34)</w:t>
      </w:r>
    </w:p>
    <w:p w14:paraId="365A18BA" w14:textId="256D9286" w:rsidR="00921AE5" w:rsidRPr="00E11E73" w:rsidRDefault="00921AE5" w:rsidP="00F54CB7">
      <w:pPr>
        <w:pStyle w:val="ListParagraph"/>
        <w:numPr>
          <w:ilvl w:val="1"/>
          <w:numId w:val="34"/>
        </w:numPr>
        <w:jc w:val="both"/>
        <w:rPr>
          <w:rFonts w:ascii="Times New Roman" w:hAnsi="Times New Roman" w:cs="Times New Roman"/>
        </w:rPr>
      </w:pPr>
      <w:r w:rsidRPr="00E11E73">
        <w:rPr>
          <w:rFonts w:ascii="Times New Roman" w:hAnsi="Times New Roman" w:cs="Times New Roman"/>
        </w:rPr>
        <w:t>Cell 2 uses preambles 2, 5, 8, …, 35 (starting tone indices being 2, 5, 8, …, 35)</w:t>
      </w:r>
    </w:p>
    <w:p w14:paraId="0F3D505F" w14:textId="337421FD" w:rsidR="008F67F6" w:rsidRDefault="008F67F6" w:rsidP="00F54CB7">
      <w:pPr>
        <w:jc w:val="both"/>
        <w:rPr>
          <w:rFonts w:ascii="Times New Roman" w:hAnsi="Times New Roman" w:cs="Times New Roman"/>
        </w:rPr>
      </w:pPr>
    </w:p>
    <w:p w14:paraId="31091135" w14:textId="77777777" w:rsidR="000F7C67" w:rsidRPr="00AB1AB3" w:rsidRDefault="000F7C67" w:rsidP="000F7C67">
      <w:pPr>
        <w:pStyle w:val="Proposal"/>
        <w:tabs>
          <w:tab w:val="clear" w:pos="1304"/>
        </w:tabs>
        <w:ind w:left="1701" w:hanging="1701"/>
        <w:jc w:val="both"/>
        <w:rPr>
          <w:rFonts w:ascii="Times New Roman" w:hAnsi="Times New Roman" w:cs="Times New Roman"/>
          <w:i/>
        </w:rPr>
      </w:pPr>
      <w:bookmarkStart w:id="83" w:name="_Toc513649719"/>
      <w:bookmarkStart w:id="84" w:name="_Toc513726683"/>
      <w:bookmarkStart w:id="85" w:name="_Toc513727281"/>
      <w:bookmarkStart w:id="86" w:name="_Toc513808942"/>
      <w:r w:rsidRPr="00AB1AB3">
        <w:rPr>
          <w:rFonts w:ascii="Times New Roman" w:hAnsi="Times New Roman" w:cs="Times New Roman"/>
          <w:i/>
        </w:rPr>
        <w:t>When a minimum 36 subcarrier is used, with 1.25 kHz subcarrier spacing, finer FDM is supported.</w:t>
      </w:r>
      <w:bookmarkEnd w:id="83"/>
      <w:bookmarkEnd w:id="84"/>
      <w:bookmarkEnd w:id="85"/>
      <w:bookmarkEnd w:id="86"/>
    </w:p>
    <w:p w14:paraId="5C7F87E3" w14:textId="287CED7E" w:rsidR="00B05274" w:rsidRDefault="00E81252" w:rsidP="00F54CB7">
      <w:pPr>
        <w:jc w:val="both"/>
        <w:rPr>
          <w:rFonts w:ascii="Times New Roman" w:hAnsi="Times New Roman" w:cs="Times New Roman"/>
        </w:rPr>
      </w:pPr>
      <w:r w:rsidRPr="00E11E73">
        <w:rPr>
          <w:rFonts w:ascii="Times New Roman" w:hAnsi="Times New Roman" w:cs="Times New Roman"/>
        </w:rPr>
        <w:t>FDM Option B is more robust to intra-cell leakage</w:t>
      </w:r>
      <w:r w:rsidR="00726044" w:rsidRPr="00E11E73">
        <w:rPr>
          <w:rFonts w:ascii="Times New Roman" w:hAnsi="Times New Roman" w:cs="Times New Roman"/>
        </w:rPr>
        <w:t xml:space="preserve"> because</w:t>
      </w:r>
      <w:r w:rsidRPr="00E11E73">
        <w:rPr>
          <w:rFonts w:ascii="Times New Roman" w:hAnsi="Times New Roman" w:cs="Times New Roman"/>
        </w:rPr>
        <w:t xml:space="preserve"> preambles are separated further in the frequency domain. </w:t>
      </w:r>
      <w:r w:rsidR="003E439B" w:rsidRPr="00E11E73">
        <w:rPr>
          <w:rFonts w:ascii="Times New Roman" w:hAnsi="Times New Roman" w:cs="Times New Roman"/>
        </w:rPr>
        <w:t xml:space="preserve">Which set of the 3 sets of preambles to be used in a cell can be either tied to cell ID or </w:t>
      </w:r>
      <w:r w:rsidR="00B837DB" w:rsidRPr="00E11E73">
        <w:rPr>
          <w:rFonts w:ascii="Times New Roman" w:hAnsi="Times New Roman" w:cs="Times New Roman"/>
        </w:rPr>
        <w:t>signaled</w:t>
      </w:r>
      <w:r w:rsidR="003E439B" w:rsidRPr="00E11E73">
        <w:rPr>
          <w:rFonts w:ascii="Times New Roman" w:hAnsi="Times New Roman" w:cs="Times New Roman"/>
        </w:rPr>
        <w:t xml:space="preserve"> as part of NPRACH configuration</w:t>
      </w:r>
      <w:r w:rsidR="00FC53FA" w:rsidRPr="00E11E73">
        <w:rPr>
          <w:rFonts w:ascii="Times New Roman" w:hAnsi="Times New Roman" w:cs="Times New Roman"/>
        </w:rPr>
        <w:t xml:space="preserve"> parameters</w:t>
      </w:r>
      <w:r w:rsidR="005414FE">
        <w:rPr>
          <w:rFonts w:ascii="Times New Roman" w:hAnsi="Times New Roman" w:cs="Times New Roman"/>
        </w:rPr>
        <w:t>, i.e., one new parameter is needed</w:t>
      </w:r>
      <w:r w:rsidR="00CF4BBC">
        <w:rPr>
          <w:rFonts w:ascii="Times New Roman" w:hAnsi="Times New Roman" w:cs="Times New Roman"/>
        </w:rPr>
        <w:t xml:space="preserve">. </w:t>
      </w:r>
      <w:r w:rsidR="005414FE">
        <w:rPr>
          <w:rFonts w:ascii="Times New Roman" w:hAnsi="Times New Roman" w:cs="Times New Roman"/>
        </w:rPr>
        <w:t xml:space="preserve"> </w:t>
      </w:r>
    </w:p>
    <w:p w14:paraId="025F73C7" w14:textId="29EBE60B" w:rsidR="00855345" w:rsidRDefault="006B315B" w:rsidP="00F54CB7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</w:t>
      </w:r>
      <w:r w:rsidR="0017421E">
        <w:rPr>
          <w:rFonts w:ascii="Times New Roman" w:hAnsi="Times New Roman" w:cs="Times New Roman"/>
        </w:rPr>
        <w:t>his leads to the following proposal.</w:t>
      </w:r>
      <w:r w:rsidR="00CF4BBC">
        <w:rPr>
          <w:rFonts w:ascii="Times New Roman" w:hAnsi="Times New Roman" w:cs="Times New Roman"/>
        </w:rPr>
        <w:t xml:space="preserve"> </w:t>
      </w:r>
    </w:p>
    <w:p w14:paraId="18525B3B" w14:textId="3397009F" w:rsidR="00855345" w:rsidRPr="002D0BA1" w:rsidRDefault="00831DCC" w:rsidP="00831DCC">
      <w:pPr>
        <w:pStyle w:val="Proposal"/>
        <w:rPr>
          <w:rFonts w:ascii="Times New Roman" w:hAnsi="Times New Roman" w:cs="Times New Roman"/>
          <w:i/>
        </w:rPr>
      </w:pPr>
      <w:bookmarkStart w:id="87" w:name="_Toc513727285"/>
      <w:bookmarkStart w:id="88" w:name="_Toc513808943"/>
      <w:r w:rsidRPr="002D0BA1">
        <w:rPr>
          <w:rFonts w:ascii="Times New Roman" w:hAnsi="Times New Roman" w:cs="Times New Roman"/>
          <w:i/>
        </w:rPr>
        <w:lastRenderedPageBreak/>
        <w:t>If Option A or Option B is adopted, indicate the which subset of preamble(s) of the configured NPRACH format 2 resources are used. The indication can be either signaled explicitly or derived from cell ID.</w:t>
      </w:r>
      <w:bookmarkEnd w:id="87"/>
      <w:bookmarkEnd w:id="88"/>
    </w:p>
    <w:p w14:paraId="03B82E91" w14:textId="05BC1EC0" w:rsidR="00852E57" w:rsidRDefault="00852E57" w:rsidP="00852E57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In order to support non-contention based NPRACH, in Rel-13 the parameter </w:t>
      </w:r>
      <w:proofErr w:type="spellStart"/>
      <w:r w:rsidRPr="0073151A">
        <w:rPr>
          <w:rFonts w:ascii="Times New Roman" w:hAnsi="Times New Roman" w:cs="Times New Roman"/>
          <w:i/>
        </w:rPr>
        <w:t>nprach-NumCBRA-StartSubcarriers</w:t>
      </w:r>
      <w:proofErr w:type="spellEnd"/>
      <w:r w:rsidRPr="0073151A">
        <w:rPr>
          <w:rFonts w:ascii="Times New Roman" w:hAnsi="Times New Roman" w:cs="Times New Roman"/>
          <w:i/>
        </w:rPr>
        <w:t xml:space="preserve"> </w:t>
      </w:r>
      <w:r w:rsidR="00357978" w:rsidRPr="00357978">
        <w:rPr>
          <w:rFonts w:ascii="Times New Roman" w:hAnsi="Times New Roman" w:cs="Times New Roman"/>
        </w:rPr>
        <w:t>wa</w:t>
      </w:r>
      <w:r>
        <w:rPr>
          <w:rFonts w:ascii="Times New Roman" w:hAnsi="Times New Roman" w:cs="Times New Roman"/>
        </w:rPr>
        <w:t xml:space="preserve">s introduced.  This parameter indicates the </w:t>
      </w:r>
      <w:r w:rsidRPr="00080255">
        <w:rPr>
          <w:rFonts w:ascii="Times New Roman" w:hAnsi="Times New Roman" w:cs="Times New Roman"/>
        </w:rPr>
        <w:t>frequency location of the first subcarrier allocated to NPRACH</w:t>
      </w:r>
      <w:r>
        <w:rPr>
          <w:rFonts w:ascii="Times New Roman" w:hAnsi="Times New Roman" w:cs="Times New Roman"/>
        </w:rPr>
        <w:t>. This parameter needs to be extended due to the increased number of preambles. Notice that in Rel</w:t>
      </w:r>
      <w:r w:rsidR="00900B29">
        <w:rPr>
          <w:rFonts w:ascii="Times New Roman" w:hAnsi="Times New Roman" w:cs="Times New Roman"/>
        </w:rPr>
        <w:t>-</w:t>
      </w:r>
      <w:r>
        <w:rPr>
          <w:rFonts w:ascii="Times New Roman" w:hAnsi="Times New Roman" w:cs="Times New Roman"/>
        </w:rPr>
        <w:t>13, we have 4 different values for e</w:t>
      </w:r>
      <w:r w:rsidR="00900B29">
        <w:rPr>
          <w:rFonts w:ascii="Times New Roman" w:hAnsi="Times New Roman" w:cs="Times New Roman"/>
        </w:rPr>
        <w:t>very</w:t>
      </w:r>
      <w:r>
        <w:rPr>
          <w:rFonts w:ascii="Times New Roman" w:hAnsi="Times New Roman" w:cs="Times New Roman"/>
        </w:rPr>
        <w:t xml:space="preserve"> 10 preambles. This </w:t>
      </w:r>
      <w:r w:rsidR="004B1B07">
        <w:rPr>
          <w:rFonts w:ascii="Times New Roman" w:hAnsi="Times New Roman" w:cs="Times New Roman"/>
        </w:rPr>
        <w:t>offers</w:t>
      </w:r>
      <w:bookmarkStart w:id="89" w:name="_GoBack"/>
      <w:bookmarkEnd w:id="89"/>
      <w:r>
        <w:rPr>
          <w:rFonts w:ascii="Times New Roman" w:hAnsi="Times New Roman" w:cs="Times New Roman"/>
        </w:rPr>
        <w:t xml:space="preserve"> a trade-off between flexibility and size of the contention free region. </w:t>
      </w:r>
      <w:r w:rsidR="00476EE8">
        <w:rPr>
          <w:rFonts w:ascii="Times New Roman" w:hAnsi="Times New Roman" w:cs="Times New Roman"/>
        </w:rPr>
        <w:t>To achieve</w:t>
      </w:r>
      <w:r>
        <w:rPr>
          <w:rFonts w:ascii="Times New Roman" w:hAnsi="Times New Roman" w:cs="Times New Roman"/>
        </w:rPr>
        <w:t xml:space="preserve"> </w:t>
      </w:r>
      <w:r w:rsidR="00476EE8">
        <w:rPr>
          <w:rFonts w:ascii="Times New Roman" w:hAnsi="Times New Roman" w:cs="Times New Roman"/>
        </w:rPr>
        <w:t>similar</w:t>
      </w:r>
      <w:r>
        <w:rPr>
          <w:rFonts w:ascii="Times New Roman" w:hAnsi="Times New Roman" w:cs="Times New Roman"/>
        </w:rPr>
        <w:t xml:space="preserve"> granularity, we need 52 </w:t>
      </w:r>
      <w:r w:rsidR="00476EE8">
        <w:rPr>
          <w:rFonts w:ascii="Times New Roman" w:hAnsi="Times New Roman" w:cs="Times New Roman"/>
        </w:rPr>
        <w:t>unique</w:t>
      </w:r>
      <w:r>
        <w:rPr>
          <w:rFonts w:ascii="Times New Roman" w:hAnsi="Times New Roman" w:cs="Times New Roman"/>
        </w:rPr>
        <w:t xml:space="preserve"> values for NPRACH format 2</w:t>
      </w:r>
      <w:r w:rsidR="00E07148">
        <w:rPr>
          <w:rFonts w:ascii="Times New Roman" w:hAnsi="Times New Roman" w:cs="Times New Roman"/>
        </w:rPr>
        <w:t>, which can be described by 6 bits</w:t>
      </w:r>
      <w:r>
        <w:rPr>
          <w:rFonts w:ascii="Times New Roman" w:hAnsi="Times New Roman" w:cs="Times New Roman"/>
        </w:rPr>
        <w:t xml:space="preserve">. </w:t>
      </w:r>
      <w:r w:rsidR="00E07148">
        <w:rPr>
          <w:rFonts w:ascii="Times New Roman" w:hAnsi="Times New Roman" w:cs="Times New Roman"/>
        </w:rPr>
        <w:t>S</w:t>
      </w:r>
      <w:r>
        <w:rPr>
          <w:rFonts w:ascii="Times New Roman" w:hAnsi="Times New Roman" w:cs="Times New Roman"/>
        </w:rPr>
        <w:t xml:space="preserve">ince 6 bits </w:t>
      </w:r>
      <w:r w:rsidR="00476EE8">
        <w:rPr>
          <w:rFonts w:ascii="Times New Roman" w:hAnsi="Times New Roman" w:cs="Times New Roman"/>
        </w:rPr>
        <w:t>allow for</w:t>
      </w:r>
      <w:r>
        <w:rPr>
          <w:rFonts w:ascii="Times New Roman" w:hAnsi="Times New Roman" w:cs="Times New Roman"/>
        </w:rPr>
        <w:t xml:space="preserve"> 64 different values, we can </w:t>
      </w:r>
      <w:r w:rsidR="00476EE8">
        <w:rPr>
          <w:rFonts w:ascii="Times New Roman" w:hAnsi="Times New Roman" w:cs="Times New Roman"/>
        </w:rPr>
        <w:t>support</w:t>
      </w:r>
      <w:r>
        <w:rPr>
          <w:rFonts w:ascii="Times New Roman" w:hAnsi="Times New Roman" w:cs="Times New Roman"/>
        </w:rPr>
        <w:t xml:space="preserve"> </w:t>
      </w:r>
      <w:r w:rsidR="00476EE8">
        <w:rPr>
          <w:rFonts w:ascii="Times New Roman" w:hAnsi="Times New Roman" w:cs="Times New Roman"/>
        </w:rPr>
        <w:t>a finer</w:t>
      </w:r>
      <w:r>
        <w:rPr>
          <w:rFonts w:ascii="Times New Roman" w:hAnsi="Times New Roman" w:cs="Times New Roman"/>
        </w:rPr>
        <w:t xml:space="preserve"> granularit</w:t>
      </w:r>
      <w:r w:rsidR="00476EE8">
        <w:rPr>
          <w:rFonts w:ascii="Times New Roman" w:hAnsi="Times New Roman" w:cs="Times New Roman"/>
        </w:rPr>
        <w:t>y</w:t>
      </w:r>
      <w:r>
        <w:rPr>
          <w:rFonts w:ascii="Times New Roman" w:hAnsi="Times New Roman" w:cs="Times New Roman"/>
        </w:rPr>
        <w:t>.  Th</w:t>
      </w:r>
      <w:r w:rsidR="00E07148">
        <w:rPr>
          <w:rFonts w:ascii="Times New Roman" w:hAnsi="Times New Roman" w:cs="Times New Roman"/>
        </w:rPr>
        <w:t>is leads to the following proposal.</w:t>
      </w:r>
    </w:p>
    <w:p w14:paraId="4BDF1803" w14:textId="77777777" w:rsidR="00852E57" w:rsidRDefault="00852E57" w:rsidP="00852E57">
      <w:pPr>
        <w:pStyle w:val="Proposal"/>
        <w:tabs>
          <w:tab w:val="clear" w:pos="1304"/>
        </w:tabs>
        <w:ind w:left="1701" w:hanging="1701"/>
        <w:rPr>
          <w:rFonts w:ascii="Times New Roman" w:hAnsi="Times New Roman" w:cs="Times New Roman"/>
          <w:i/>
        </w:rPr>
      </w:pPr>
      <w:bookmarkStart w:id="90" w:name="_Toc513649722"/>
      <w:bookmarkStart w:id="91" w:name="_Toc513726687"/>
      <w:bookmarkStart w:id="92" w:name="_Toc513727286"/>
      <w:bookmarkStart w:id="93" w:name="_Toc513808944"/>
      <w:r>
        <w:rPr>
          <w:rFonts w:ascii="Times New Roman" w:hAnsi="Times New Roman" w:cs="Times New Roman"/>
          <w:i/>
        </w:rPr>
        <w:t xml:space="preserve">Set </w:t>
      </w:r>
      <w:proofErr w:type="spellStart"/>
      <w:r w:rsidRPr="00B12216">
        <w:rPr>
          <w:rFonts w:ascii="Times New Roman" w:hAnsi="Times New Roman" w:cs="Times New Roman"/>
          <w:i/>
        </w:rPr>
        <w:t>nprach-SubcarrierOffset</w:t>
      </w:r>
      <w:proofErr w:type="spellEnd"/>
      <w:r>
        <w:rPr>
          <w:rFonts w:ascii="Times New Roman" w:hAnsi="Times New Roman" w:cs="Times New Roman"/>
          <w:i/>
        </w:rPr>
        <w:t xml:space="preserve"> to </w:t>
      </w:r>
      <w:r w:rsidRPr="00D945FB">
        <w:rPr>
          <w:rFonts w:ascii="Times New Roman" w:hAnsi="Times New Roman" w:cs="Times New Roman"/>
          <w:i/>
        </w:rPr>
        <w:t>{</w:t>
      </w:r>
      <w:r>
        <w:rPr>
          <w:rFonts w:ascii="Times New Roman" w:hAnsi="Times New Roman" w:cs="Times New Roman"/>
          <w:i/>
        </w:rPr>
        <w:t>2, 4, 6, 8, 10, 11, 12, 14, 16, 20, 22, 23, 24, 28, 30 32, 34, 35, 36, 38, 40, 42, 44, 46, 48, 50, 52, 55, 56, 58, 60, 62, 64, 66, 69, 70, 72, 76, 78, 80, 82, 88, 89, 90, 92, 96, 98, 108, 110, 111, 112, 114, 116, 120, 122, 123, 124, 132, 134, 135, 136, 140, 142, 144</w:t>
      </w:r>
      <w:r w:rsidRPr="00D945FB">
        <w:rPr>
          <w:rFonts w:ascii="Times New Roman" w:hAnsi="Times New Roman" w:cs="Times New Roman"/>
          <w:i/>
        </w:rPr>
        <w:t>} subcarriers</w:t>
      </w:r>
      <w:r>
        <w:rPr>
          <w:rFonts w:ascii="Times New Roman" w:hAnsi="Times New Roman" w:cs="Times New Roman"/>
          <w:i/>
        </w:rPr>
        <w:t>.</w:t>
      </w:r>
      <w:bookmarkEnd w:id="90"/>
      <w:bookmarkEnd w:id="91"/>
      <w:bookmarkEnd w:id="92"/>
      <w:bookmarkEnd w:id="93"/>
      <w:r>
        <w:rPr>
          <w:rFonts w:ascii="Times New Roman" w:hAnsi="Times New Roman" w:cs="Times New Roman"/>
          <w:i/>
        </w:rPr>
        <w:t xml:space="preserve"> </w:t>
      </w:r>
    </w:p>
    <w:p w14:paraId="323B10F4" w14:textId="77777777" w:rsidR="00852E57" w:rsidRPr="0017421E" w:rsidRDefault="00852E57" w:rsidP="00EA70A6">
      <w:pPr>
        <w:pStyle w:val="Proposal"/>
        <w:numPr>
          <w:ilvl w:val="0"/>
          <w:numId w:val="0"/>
        </w:numPr>
        <w:ind w:left="1304" w:hanging="1304"/>
        <w:rPr>
          <w:rFonts w:ascii="Times New Roman" w:hAnsi="Times New Roman" w:cs="Times New Roman"/>
          <w:i/>
        </w:rPr>
      </w:pPr>
    </w:p>
    <w:p w14:paraId="2C21C962" w14:textId="48E8BDF8" w:rsidR="00E616E5" w:rsidRPr="00E11E73" w:rsidRDefault="004179C2" w:rsidP="00F54CB7">
      <w:pPr>
        <w:pStyle w:val="Heading2"/>
        <w:jc w:val="both"/>
        <w:rPr>
          <w:rFonts w:ascii="Times New Roman" w:hAnsi="Times New Roman" w:cs="Times New Roman"/>
        </w:rPr>
      </w:pPr>
      <w:r w:rsidRPr="00E11E73">
        <w:rPr>
          <w:rFonts w:ascii="Times New Roman" w:hAnsi="Times New Roman" w:cs="Times New Roman"/>
        </w:rPr>
        <w:t>NPRACH reliability enhancement</w:t>
      </w:r>
    </w:p>
    <w:p w14:paraId="3BC85CA3" w14:textId="420DFABA" w:rsidR="00E616E5" w:rsidRPr="00E11E73" w:rsidRDefault="00E616E5" w:rsidP="00F54CB7">
      <w:pPr>
        <w:jc w:val="both"/>
        <w:rPr>
          <w:rFonts w:ascii="Times New Roman" w:hAnsi="Times New Roman" w:cs="Times New Roman"/>
        </w:rPr>
      </w:pPr>
      <w:r w:rsidRPr="00E11E73">
        <w:rPr>
          <w:rFonts w:ascii="Times New Roman" w:hAnsi="Times New Roman" w:cs="Times New Roman"/>
        </w:rPr>
        <w:t>In RAN1</w:t>
      </w:r>
      <w:r w:rsidR="00192C3A" w:rsidRPr="00E11E73">
        <w:rPr>
          <w:rFonts w:ascii="Times New Roman" w:hAnsi="Times New Roman" w:cs="Times New Roman"/>
        </w:rPr>
        <w:t>#92</w:t>
      </w:r>
      <w:r w:rsidR="00525B3C">
        <w:rPr>
          <w:rFonts w:ascii="Times New Roman" w:hAnsi="Times New Roman" w:cs="Times New Roman"/>
        </w:rPr>
        <w:t>bis</w:t>
      </w:r>
      <w:r w:rsidR="00192C3A" w:rsidRPr="00E11E73">
        <w:rPr>
          <w:rFonts w:ascii="Times New Roman" w:hAnsi="Times New Roman" w:cs="Times New Roman"/>
        </w:rPr>
        <w:t xml:space="preserve">, the following </w:t>
      </w:r>
      <w:r w:rsidR="00525B3C">
        <w:rPr>
          <w:rFonts w:ascii="Times New Roman" w:hAnsi="Times New Roman" w:cs="Times New Roman"/>
        </w:rPr>
        <w:t xml:space="preserve">agreement </w:t>
      </w:r>
      <w:r w:rsidR="00192C3A" w:rsidRPr="00E11E73">
        <w:rPr>
          <w:rFonts w:ascii="Times New Roman" w:hAnsi="Times New Roman" w:cs="Times New Roman"/>
        </w:rPr>
        <w:t>was made for Rel-15 NPRACH reliability enhancement</w:t>
      </w:r>
      <w:r w:rsidR="007E5040" w:rsidRPr="00E11E73">
        <w:rPr>
          <w:rFonts w:ascii="Times New Roman" w:hAnsi="Times New Roman" w:cs="Times New Roman"/>
        </w:rPr>
        <w:t xml:space="preserve"> </w:t>
      </w:r>
      <w:r w:rsidR="00E070E5">
        <w:rPr>
          <w:rFonts w:ascii="Times New Roman" w:hAnsi="Times New Roman" w:cs="Times New Roman"/>
        </w:rPr>
        <w:t>for</w:t>
      </w:r>
      <w:r w:rsidR="007E5040" w:rsidRPr="00E11E73">
        <w:rPr>
          <w:rFonts w:ascii="Times New Roman" w:hAnsi="Times New Roman" w:cs="Times New Roman"/>
        </w:rPr>
        <w:t xml:space="preserve"> 3.75 kHz numerology</w:t>
      </w:r>
      <w:r w:rsidR="00192C3A" w:rsidRPr="00E11E73">
        <w:rPr>
          <w:rFonts w:ascii="Times New Roman" w:hAnsi="Times New Roman" w:cs="Times New Roman"/>
        </w:rPr>
        <w:t>.</w:t>
      </w:r>
    </w:p>
    <w:p w14:paraId="344ECA64" w14:textId="289F50E5" w:rsidR="007E5040" w:rsidRPr="00E11E73" w:rsidRDefault="00525B3C" w:rsidP="00F54CB7">
      <w:pPr>
        <w:jc w:val="both"/>
        <w:rPr>
          <w:rFonts w:ascii="Times New Roman" w:hAnsi="Times New Roman" w:cs="Times New Roman"/>
          <w:bCs/>
          <w:u w:val="single"/>
        </w:rPr>
      </w:pPr>
      <w:r>
        <w:rPr>
          <w:rFonts w:ascii="Times New Roman" w:hAnsi="Times New Roman" w:cs="Times New Roman"/>
          <w:bCs/>
          <w:u w:val="single"/>
        </w:rPr>
        <w:t>Agreement</w:t>
      </w:r>
    </w:p>
    <w:p w14:paraId="4EE5EA0E" w14:textId="3CF59480" w:rsidR="007E5040" w:rsidRPr="00E11E73" w:rsidRDefault="007E5040" w:rsidP="00F54CB7">
      <w:pPr>
        <w:pStyle w:val="ListParagraph"/>
        <w:numPr>
          <w:ilvl w:val="0"/>
          <w:numId w:val="39"/>
        </w:numPr>
        <w:jc w:val="both"/>
        <w:rPr>
          <w:rFonts w:ascii="Times New Roman" w:hAnsi="Times New Roman" w:cs="Times New Roman"/>
          <w:i/>
          <w:lang w:eastAsia="zh-CN"/>
        </w:rPr>
      </w:pPr>
      <w:r w:rsidRPr="00E11E73">
        <w:rPr>
          <w:rFonts w:ascii="Times New Roman" w:hAnsi="Times New Roman" w:cs="Times New Roman"/>
          <w:bCs/>
          <w:i/>
          <w:lang w:eastAsia="zh-CN"/>
        </w:rPr>
        <w:t>Sharing the same NPRACH resources as Rel-13 NPRACH formats, with symbol or symbol-group level scrambling; maintaining feasibility of FFT processing and orthogonality of preambles on different tones.</w:t>
      </w:r>
    </w:p>
    <w:p w14:paraId="578D7E5D" w14:textId="7331C67F" w:rsidR="007E5040" w:rsidRPr="00E11E73" w:rsidRDefault="007E5040" w:rsidP="00F54CB7">
      <w:pPr>
        <w:pStyle w:val="ListParagraph"/>
        <w:numPr>
          <w:ilvl w:val="0"/>
          <w:numId w:val="39"/>
        </w:numPr>
        <w:jc w:val="both"/>
        <w:rPr>
          <w:rFonts w:ascii="Times New Roman" w:hAnsi="Times New Roman" w:cs="Times New Roman"/>
          <w:i/>
          <w:lang w:eastAsia="zh-CN"/>
        </w:rPr>
      </w:pPr>
      <w:r w:rsidRPr="00E11E73">
        <w:rPr>
          <w:rFonts w:ascii="Times New Roman" w:hAnsi="Times New Roman" w:cs="Times New Roman"/>
          <w:bCs/>
          <w:i/>
          <w:lang w:eastAsia="zh-CN"/>
        </w:rPr>
        <w:t>Down-select the following alternatives at RAN1#9</w:t>
      </w:r>
      <w:r w:rsidR="00525B3C">
        <w:rPr>
          <w:rFonts w:ascii="Times New Roman" w:hAnsi="Times New Roman" w:cs="Times New Roman"/>
          <w:bCs/>
          <w:i/>
          <w:lang w:eastAsia="zh-CN"/>
        </w:rPr>
        <w:t>3</w:t>
      </w:r>
      <w:r w:rsidRPr="00E11E73">
        <w:rPr>
          <w:rFonts w:ascii="Times New Roman" w:hAnsi="Times New Roman" w:cs="Times New Roman"/>
          <w:bCs/>
          <w:i/>
          <w:lang w:eastAsia="zh-CN"/>
        </w:rPr>
        <w:t>:</w:t>
      </w:r>
    </w:p>
    <w:p w14:paraId="6CAEA6D4" w14:textId="35E2C432" w:rsidR="007E5040" w:rsidRPr="00E11E73" w:rsidRDefault="007E5040" w:rsidP="00F54CB7">
      <w:pPr>
        <w:pStyle w:val="ListParagraph"/>
        <w:numPr>
          <w:ilvl w:val="1"/>
          <w:numId w:val="39"/>
        </w:numPr>
        <w:jc w:val="both"/>
        <w:rPr>
          <w:rFonts w:ascii="Times New Roman" w:hAnsi="Times New Roman" w:cs="Times New Roman"/>
          <w:i/>
          <w:lang w:eastAsia="zh-CN"/>
        </w:rPr>
      </w:pPr>
      <w:r w:rsidRPr="00E11E73">
        <w:rPr>
          <w:rFonts w:ascii="Times New Roman" w:hAnsi="Times New Roman" w:cs="Times New Roman"/>
          <w:bCs/>
          <w:i/>
          <w:lang w:eastAsia="zh-CN"/>
        </w:rPr>
        <w:t>Symbol level scrambling</w:t>
      </w:r>
    </w:p>
    <w:p w14:paraId="07C70AA5" w14:textId="790A6051" w:rsidR="007E5040" w:rsidRPr="00E070E5" w:rsidRDefault="007E5040" w:rsidP="00F54CB7">
      <w:pPr>
        <w:pStyle w:val="ListParagraph"/>
        <w:numPr>
          <w:ilvl w:val="1"/>
          <w:numId w:val="39"/>
        </w:numPr>
        <w:jc w:val="both"/>
        <w:rPr>
          <w:rFonts w:ascii="Times New Roman" w:hAnsi="Times New Roman" w:cs="Times New Roman"/>
          <w:i/>
          <w:lang w:eastAsia="zh-CN"/>
        </w:rPr>
      </w:pPr>
      <w:r w:rsidRPr="00E11E73">
        <w:rPr>
          <w:rFonts w:ascii="Times New Roman" w:hAnsi="Times New Roman" w:cs="Times New Roman"/>
          <w:bCs/>
          <w:i/>
          <w:lang w:eastAsia="zh-CN"/>
        </w:rPr>
        <w:t>Symbol group scrambling</w:t>
      </w:r>
    </w:p>
    <w:p w14:paraId="1E1DF612" w14:textId="3D4B026D" w:rsidR="00E070E5" w:rsidRPr="00EA70A6" w:rsidRDefault="00030625" w:rsidP="00EA70A6">
      <w:pPr>
        <w:jc w:val="both"/>
        <w:rPr>
          <w:rFonts w:ascii="Times New Roman" w:hAnsi="Times New Roman" w:cs="Times New Roman"/>
          <w:i/>
        </w:rPr>
      </w:pPr>
      <w:r w:rsidRPr="00EA70A6">
        <w:rPr>
          <w:rFonts w:ascii="Times New Roman" w:hAnsi="Times New Roman" w:cs="Times New Roman"/>
          <w:bCs/>
          <w:i/>
          <w:lang w:val="en-GB"/>
        </w:rPr>
        <w:t>Note: Qualcomm has strong concerns about the above agreement and thinks it is not based on technical merits.</w:t>
      </w:r>
    </w:p>
    <w:p w14:paraId="3BA75182" w14:textId="42F82BEC" w:rsidR="00D772E6" w:rsidRPr="006B79F4" w:rsidRDefault="007E5040" w:rsidP="00D772E6">
      <w:pPr>
        <w:jc w:val="both"/>
        <w:rPr>
          <w:rFonts w:ascii="Times New Roman" w:hAnsi="Times New Roman" w:cs="Times New Roman"/>
          <w:i/>
          <w:sz w:val="20"/>
          <w:szCs w:val="20"/>
        </w:rPr>
      </w:pPr>
      <w:r w:rsidRPr="00E11E73">
        <w:rPr>
          <w:rFonts w:ascii="Times New Roman" w:hAnsi="Times New Roman" w:cs="Times New Roman"/>
        </w:rPr>
        <w:t>In line with our stance on 3.75 kHz numerology</w:t>
      </w:r>
      <w:r w:rsidR="00AE4AA0">
        <w:rPr>
          <w:rFonts w:ascii="Times New Roman" w:hAnsi="Times New Roman" w:cs="Times New Roman"/>
        </w:rPr>
        <w:t xml:space="preserve"> [</w:t>
      </w:r>
      <w:r w:rsidR="00F1079F">
        <w:rPr>
          <w:rFonts w:ascii="Times New Roman" w:hAnsi="Times New Roman" w:cs="Times New Roman"/>
        </w:rPr>
        <w:t>5</w:t>
      </w:r>
      <w:r w:rsidR="00AE4AA0">
        <w:rPr>
          <w:rFonts w:ascii="Times New Roman" w:hAnsi="Times New Roman" w:cs="Times New Roman"/>
        </w:rPr>
        <w:t>][</w:t>
      </w:r>
      <w:r w:rsidR="00F1079F">
        <w:rPr>
          <w:rFonts w:ascii="Times New Roman" w:hAnsi="Times New Roman" w:cs="Times New Roman"/>
        </w:rPr>
        <w:t>6</w:t>
      </w:r>
      <w:r w:rsidR="00AE4AA0">
        <w:rPr>
          <w:rFonts w:ascii="Times New Roman" w:hAnsi="Times New Roman" w:cs="Times New Roman"/>
        </w:rPr>
        <w:t>]</w:t>
      </w:r>
      <w:r w:rsidR="004179C2" w:rsidRPr="00E11E73">
        <w:rPr>
          <w:rFonts w:ascii="Times New Roman" w:hAnsi="Times New Roman" w:cs="Times New Roman"/>
        </w:rPr>
        <w:t xml:space="preserve">, </w:t>
      </w:r>
      <w:r w:rsidR="00192C3A" w:rsidRPr="00E11E73">
        <w:rPr>
          <w:rFonts w:ascii="Times New Roman" w:hAnsi="Times New Roman" w:cs="Times New Roman"/>
        </w:rPr>
        <w:t>we support symbol-level scrambling</w:t>
      </w:r>
      <w:r w:rsidR="004179C2" w:rsidRPr="00E11E73">
        <w:rPr>
          <w:rFonts w:ascii="Times New Roman" w:hAnsi="Times New Roman" w:cs="Times New Roman"/>
        </w:rPr>
        <w:t xml:space="preserve"> for </w:t>
      </w:r>
      <w:r w:rsidRPr="00E11E73">
        <w:rPr>
          <w:rFonts w:ascii="Times New Roman" w:hAnsi="Times New Roman" w:cs="Times New Roman"/>
        </w:rPr>
        <w:t xml:space="preserve">1.25 kHz numerology. We propose pairwise scrambling for reducing false alarm reduction while maintaining the feasibility of FFT processing and orthogonality of preambles on different tones. As explained </w:t>
      </w:r>
      <w:r w:rsidR="004667CA" w:rsidRPr="00E11E73">
        <w:rPr>
          <w:rFonts w:ascii="Times New Roman" w:hAnsi="Times New Roman" w:cs="Times New Roman"/>
        </w:rPr>
        <w:t>in [</w:t>
      </w:r>
      <w:r w:rsidR="00F1079F">
        <w:rPr>
          <w:rFonts w:ascii="Times New Roman" w:hAnsi="Times New Roman" w:cs="Times New Roman"/>
        </w:rPr>
        <w:t>5</w:t>
      </w:r>
      <w:r w:rsidR="004667CA" w:rsidRPr="00E11E73">
        <w:rPr>
          <w:rFonts w:ascii="Times New Roman" w:hAnsi="Times New Roman" w:cs="Times New Roman"/>
        </w:rPr>
        <w:t>][</w:t>
      </w:r>
      <w:r w:rsidR="00F1079F">
        <w:rPr>
          <w:rFonts w:ascii="Times New Roman" w:hAnsi="Times New Roman" w:cs="Times New Roman"/>
        </w:rPr>
        <w:t>6</w:t>
      </w:r>
      <w:r w:rsidR="004667CA" w:rsidRPr="00E11E73">
        <w:rPr>
          <w:rFonts w:ascii="Times New Roman" w:hAnsi="Times New Roman" w:cs="Times New Roman"/>
        </w:rPr>
        <w:t xml:space="preserve">], the main idea is to use the same scrambling value for two adjacent symbols within a symbol group. Then, at the receiver, the first (CP) </w:t>
      </w:r>
      <w:r w:rsidR="00525B3C">
        <w:rPr>
          <w:rFonts w:ascii="Times New Roman" w:hAnsi="Times New Roman" w:cs="Times New Roman"/>
        </w:rPr>
        <w:t xml:space="preserve">and </w:t>
      </w:r>
      <w:r w:rsidR="00285E0E">
        <w:rPr>
          <w:rFonts w:ascii="Times New Roman" w:hAnsi="Times New Roman" w:cs="Times New Roman"/>
        </w:rPr>
        <w:t xml:space="preserve">the </w:t>
      </w:r>
      <w:r w:rsidR="004667CA" w:rsidRPr="00E11E73">
        <w:rPr>
          <w:rFonts w:ascii="Times New Roman" w:hAnsi="Times New Roman" w:cs="Times New Roman"/>
        </w:rPr>
        <w:t xml:space="preserve">third symbols </w:t>
      </w:r>
      <w:r w:rsidR="00C71C07" w:rsidRPr="00E11E73">
        <w:rPr>
          <w:rFonts w:ascii="Times New Roman" w:hAnsi="Times New Roman" w:cs="Times New Roman"/>
        </w:rPr>
        <w:t xml:space="preserve">within a symbol group </w:t>
      </w:r>
      <w:r w:rsidR="004667CA" w:rsidRPr="00E11E73">
        <w:rPr>
          <w:rFonts w:ascii="Times New Roman" w:hAnsi="Times New Roman" w:cs="Times New Roman"/>
        </w:rPr>
        <w:t xml:space="preserve">are </w:t>
      </w:r>
      <w:r w:rsidR="00C71C07" w:rsidRPr="00E11E73">
        <w:rPr>
          <w:rFonts w:ascii="Times New Roman" w:hAnsi="Times New Roman" w:cs="Times New Roman"/>
        </w:rPr>
        <w:t>discarded. The remaining symbols within the symbol group are used for detection. Note that</w:t>
      </w:r>
      <w:r w:rsidR="004667CA" w:rsidRPr="00E11E73">
        <w:rPr>
          <w:rFonts w:ascii="Times New Roman" w:hAnsi="Times New Roman" w:cs="Times New Roman"/>
        </w:rPr>
        <w:t xml:space="preserve"> the case with </w:t>
      </w:r>
      <w:r w:rsidR="00C71C07" w:rsidRPr="00E11E73">
        <w:rPr>
          <w:rFonts w:ascii="Times New Roman" w:hAnsi="Times New Roman" w:cs="Times New Roman"/>
        </w:rPr>
        <w:t>pure</w:t>
      </w:r>
      <w:r w:rsidR="004667CA" w:rsidRPr="00E11E73">
        <w:rPr>
          <w:rFonts w:ascii="Times New Roman" w:hAnsi="Times New Roman" w:cs="Times New Roman"/>
        </w:rPr>
        <w:t xml:space="preserve"> s</w:t>
      </w:r>
      <w:r w:rsidR="00C71C07" w:rsidRPr="00E11E73">
        <w:rPr>
          <w:rFonts w:ascii="Times New Roman" w:hAnsi="Times New Roman" w:cs="Times New Roman"/>
        </w:rPr>
        <w:t>y</w:t>
      </w:r>
      <w:r w:rsidR="004667CA" w:rsidRPr="00E11E73">
        <w:rPr>
          <w:rFonts w:ascii="Times New Roman" w:hAnsi="Times New Roman" w:cs="Times New Roman"/>
        </w:rPr>
        <w:t>mbol-level scrambling</w:t>
      </w:r>
      <w:r w:rsidR="00C71C07" w:rsidRPr="00E11E73">
        <w:rPr>
          <w:rFonts w:ascii="Times New Roman" w:hAnsi="Times New Roman" w:cs="Times New Roman"/>
        </w:rPr>
        <w:t xml:space="preserve"> requires the receiver to process the entire symbol group (i.e., a longer receive window that covers the entire symbol group) to maintain orthogonality.</w:t>
      </w:r>
      <w:r w:rsidR="004667CA" w:rsidRPr="00E11E73">
        <w:rPr>
          <w:rFonts w:ascii="Times New Roman" w:hAnsi="Times New Roman" w:cs="Times New Roman"/>
        </w:rPr>
        <w:t xml:space="preserve"> </w:t>
      </w:r>
      <w:r w:rsidR="00C71C07" w:rsidRPr="00E11E73">
        <w:rPr>
          <w:rFonts w:ascii="Times New Roman" w:hAnsi="Times New Roman" w:cs="Times New Roman"/>
        </w:rPr>
        <w:t>In contrast, p</w:t>
      </w:r>
      <w:r w:rsidR="004667CA" w:rsidRPr="00E11E73">
        <w:rPr>
          <w:rFonts w:ascii="Times New Roman" w:hAnsi="Times New Roman" w:cs="Times New Roman"/>
        </w:rPr>
        <w:t xml:space="preserve">airwise scrambling </w:t>
      </w:r>
      <w:r w:rsidR="00C71C07" w:rsidRPr="00E11E73">
        <w:rPr>
          <w:rFonts w:ascii="Times New Roman" w:hAnsi="Times New Roman" w:cs="Times New Roman"/>
        </w:rPr>
        <w:t>allows for</w:t>
      </w:r>
      <w:r w:rsidR="004667CA" w:rsidRPr="00E11E73">
        <w:rPr>
          <w:rFonts w:ascii="Times New Roman" w:hAnsi="Times New Roman" w:cs="Times New Roman"/>
        </w:rPr>
        <w:t xml:space="preserve"> symbol-by-symbol processing</w:t>
      </w:r>
      <w:r w:rsidR="00C71C07" w:rsidRPr="00E11E73">
        <w:rPr>
          <w:rFonts w:ascii="Times New Roman" w:hAnsi="Times New Roman" w:cs="Times New Roman"/>
        </w:rPr>
        <w:t xml:space="preserve"> of the received signal, resulting in a simpler receiver</w:t>
      </w:r>
      <w:r w:rsidR="004667CA" w:rsidRPr="00E11E73">
        <w:rPr>
          <w:rFonts w:ascii="Times New Roman" w:hAnsi="Times New Roman" w:cs="Times New Roman"/>
        </w:rPr>
        <w:t>.</w:t>
      </w:r>
      <w:r w:rsidR="00C172D2" w:rsidRPr="00E11E73">
        <w:rPr>
          <w:rFonts w:ascii="Times New Roman" w:hAnsi="Times New Roman" w:cs="Times New Roman"/>
        </w:rPr>
        <w:t xml:space="preserve"> This is even more attractive for 1.25 kHz numerology since it already requires a 3x times finer FFT grid as compared to 3.75 kHz numerology.</w:t>
      </w:r>
      <w:r w:rsidR="00D772E6" w:rsidRPr="006B79F4">
        <w:rPr>
          <w:rFonts w:ascii="Times New Roman" w:eastAsiaTheme="minorHAnsi" w:hAnsi="Times New Roman" w:cs="Times New Roman"/>
          <w:bCs/>
          <w:i/>
          <w:sz w:val="20"/>
          <w:szCs w:val="20"/>
          <w:lang w:val="en-GB" w:eastAsia="en-US"/>
        </w:rPr>
        <w:fldChar w:fldCharType="begin"/>
      </w:r>
      <w:r w:rsidR="00D772E6" w:rsidRPr="006B79F4">
        <w:rPr>
          <w:rFonts w:ascii="Times New Roman" w:hAnsi="Times New Roman" w:cs="Times New Roman"/>
          <w:bCs/>
          <w:i/>
          <w:sz w:val="20"/>
          <w:szCs w:val="20"/>
        </w:rPr>
        <w:instrText xml:space="preserve"> TOC \n \h \z \t "Observation,1" </w:instrText>
      </w:r>
      <w:r w:rsidR="00D772E6" w:rsidRPr="006B79F4">
        <w:rPr>
          <w:rFonts w:ascii="Times New Roman" w:eastAsiaTheme="minorHAnsi" w:hAnsi="Times New Roman" w:cs="Times New Roman"/>
          <w:bCs/>
          <w:i/>
          <w:sz w:val="20"/>
          <w:szCs w:val="20"/>
          <w:lang w:val="en-GB" w:eastAsia="en-US"/>
        </w:rPr>
        <w:fldChar w:fldCharType="separate"/>
      </w:r>
    </w:p>
    <w:p w14:paraId="1CEEAD50" w14:textId="77777777" w:rsidR="00D772E6" w:rsidRPr="006B79F4" w:rsidRDefault="00E11BED" w:rsidP="00D772E6">
      <w:pPr>
        <w:pStyle w:val="TOC1"/>
        <w:jc w:val="both"/>
        <w:rPr>
          <w:rFonts w:eastAsiaTheme="minorEastAsia"/>
          <w:b w:val="0"/>
          <w:i/>
          <w:szCs w:val="20"/>
        </w:rPr>
      </w:pPr>
      <w:hyperlink w:anchor="_Toc494360797" w:history="1">
        <w:r w:rsidR="00D772E6" w:rsidRPr="006B79F4">
          <w:rPr>
            <w:rStyle w:val="Hyperlink"/>
            <w:i/>
            <w:szCs w:val="20"/>
          </w:rPr>
          <w:t>Observation 1</w:t>
        </w:r>
        <w:r w:rsidR="00D772E6" w:rsidRPr="006B79F4">
          <w:rPr>
            <w:rFonts w:eastAsiaTheme="minorEastAsia"/>
            <w:b w:val="0"/>
            <w:i/>
            <w:szCs w:val="20"/>
          </w:rPr>
          <w:tab/>
        </w:r>
        <w:r w:rsidR="00D772E6" w:rsidRPr="006B79F4">
          <w:rPr>
            <w:rStyle w:val="Hyperlink"/>
            <w:i/>
            <w:szCs w:val="20"/>
          </w:rPr>
          <w:t>With 1.25 kHz numerology, eNB complexity is increased since the FFT operation needs to be carried out on a 3x finer grid.</w:t>
        </w:r>
      </w:hyperlink>
    </w:p>
    <w:p w14:paraId="21F8E477" w14:textId="0E99F2BA" w:rsidR="00FF66C0" w:rsidRPr="006B79F4" w:rsidRDefault="00D772E6" w:rsidP="00D772E6">
      <w:pPr>
        <w:pStyle w:val="TOC1"/>
        <w:jc w:val="both"/>
        <w:rPr>
          <w:i/>
          <w:szCs w:val="20"/>
          <w:lang w:val="en-GB"/>
        </w:rPr>
      </w:pPr>
      <w:r w:rsidRPr="006B79F4">
        <w:rPr>
          <w:bCs/>
          <w:i/>
          <w:szCs w:val="20"/>
        </w:rPr>
        <w:fldChar w:fldCharType="end"/>
      </w:r>
      <w:r w:rsidRPr="006B79F4">
        <w:rPr>
          <w:i/>
          <w:szCs w:val="20"/>
          <w:lang w:val="en-GB"/>
        </w:rPr>
        <w:t>Observation 2</w:t>
      </w:r>
      <w:r w:rsidRPr="006B79F4">
        <w:rPr>
          <w:rFonts w:eastAsiaTheme="minorEastAsia"/>
          <w:b w:val="0"/>
          <w:i/>
          <w:szCs w:val="20"/>
        </w:rPr>
        <w:tab/>
      </w:r>
      <w:r w:rsidRPr="006B79F4">
        <w:rPr>
          <w:i/>
          <w:szCs w:val="20"/>
          <w:lang w:val="en-GB"/>
        </w:rPr>
        <w:t>Pairwise symbol-level scrambling maintains the feasibility of FFT processing and orthogonality of preambles on different tones.</w:t>
      </w:r>
      <w:r w:rsidR="004667CA" w:rsidRPr="006B79F4">
        <w:rPr>
          <w:i/>
          <w:szCs w:val="20"/>
        </w:rPr>
        <w:t xml:space="preserve"> </w:t>
      </w:r>
    </w:p>
    <w:p w14:paraId="3A943B27" w14:textId="77777777" w:rsidR="00D772E6" w:rsidRDefault="00D772E6" w:rsidP="00F54CB7">
      <w:pPr>
        <w:jc w:val="both"/>
        <w:rPr>
          <w:rFonts w:ascii="Times New Roman" w:eastAsia="Times New Roman" w:hAnsi="Times New Roman" w:cs="Times New Roman"/>
          <w:b/>
          <w:bCs/>
          <w:noProof/>
          <w:sz w:val="20"/>
        </w:rPr>
      </w:pPr>
    </w:p>
    <w:p w14:paraId="4E97C577" w14:textId="1935A8AA" w:rsidR="00E616E5" w:rsidRPr="00E11E73" w:rsidRDefault="00FF66C0" w:rsidP="00F54CB7">
      <w:pPr>
        <w:jc w:val="both"/>
        <w:rPr>
          <w:rFonts w:ascii="Times New Roman" w:hAnsi="Times New Roman" w:cs="Times New Roman"/>
        </w:rPr>
      </w:pPr>
      <w:r w:rsidRPr="00E11E73">
        <w:rPr>
          <w:rFonts w:ascii="Times New Roman" w:hAnsi="Times New Roman" w:cs="Times New Roman"/>
        </w:rPr>
        <w:t xml:space="preserve">For the proposed NPRACH preamble consisting of 1 CP + 3 symbols, there are 4 “symbols” and thus pairwise scrambling can be applied to reduce false alarm. </w:t>
      </w:r>
      <w:r w:rsidR="002F04AC" w:rsidRPr="00E11E73">
        <w:rPr>
          <w:rFonts w:ascii="Times New Roman" w:hAnsi="Times New Roman" w:cs="Times New Roman"/>
        </w:rPr>
        <w:t xml:space="preserve">This is also illustrated for one symbol group in </w:t>
      </w:r>
      <w:r w:rsidR="002F04AC" w:rsidRPr="00E11E73">
        <w:rPr>
          <w:rFonts w:ascii="Times New Roman" w:hAnsi="Times New Roman" w:cs="Times New Roman"/>
        </w:rPr>
        <w:fldChar w:fldCharType="begin"/>
      </w:r>
      <w:r w:rsidR="002F04AC" w:rsidRPr="00E11E73">
        <w:rPr>
          <w:rFonts w:ascii="Times New Roman" w:hAnsi="Times New Roman" w:cs="Times New Roman"/>
        </w:rPr>
        <w:instrText xml:space="preserve"> REF _Ref510048136 \h </w:instrText>
      </w:r>
      <w:r w:rsidR="00E11E73">
        <w:rPr>
          <w:rFonts w:ascii="Times New Roman" w:hAnsi="Times New Roman" w:cs="Times New Roman"/>
        </w:rPr>
        <w:instrText xml:space="preserve"> \* MERGEFORMAT </w:instrText>
      </w:r>
      <w:r w:rsidR="002F04AC" w:rsidRPr="00E11E73">
        <w:rPr>
          <w:rFonts w:ascii="Times New Roman" w:hAnsi="Times New Roman" w:cs="Times New Roman"/>
        </w:rPr>
      </w:r>
      <w:r w:rsidR="002F04AC" w:rsidRPr="00E11E73">
        <w:rPr>
          <w:rFonts w:ascii="Times New Roman" w:hAnsi="Times New Roman" w:cs="Times New Roman"/>
        </w:rPr>
        <w:fldChar w:fldCharType="separate"/>
      </w:r>
      <w:r w:rsidR="002F04AC" w:rsidRPr="00E11E73">
        <w:rPr>
          <w:rFonts w:ascii="Times New Roman" w:hAnsi="Times New Roman" w:cs="Times New Roman"/>
        </w:rPr>
        <w:t xml:space="preserve">Figure </w:t>
      </w:r>
      <w:r w:rsidR="002F04AC" w:rsidRPr="00E11E73">
        <w:rPr>
          <w:rFonts w:ascii="Times New Roman" w:hAnsi="Times New Roman" w:cs="Times New Roman"/>
          <w:noProof/>
        </w:rPr>
        <w:t>1</w:t>
      </w:r>
      <w:r w:rsidR="002F04AC" w:rsidRPr="00E11E73">
        <w:rPr>
          <w:rFonts w:ascii="Times New Roman" w:hAnsi="Times New Roman" w:cs="Times New Roman"/>
        </w:rPr>
        <w:fldChar w:fldCharType="end"/>
      </w:r>
      <w:r w:rsidR="002F04AC" w:rsidRPr="00E11E73">
        <w:rPr>
          <w:rFonts w:ascii="Times New Roman" w:hAnsi="Times New Roman" w:cs="Times New Roman"/>
        </w:rPr>
        <w:t xml:space="preserve">. </w:t>
      </w:r>
    </w:p>
    <w:p w14:paraId="74F84249" w14:textId="752BF9DB" w:rsidR="00E616E5" w:rsidRPr="00F833EF" w:rsidRDefault="00F833EF" w:rsidP="00F833EF">
      <w:pPr>
        <w:pStyle w:val="Proposal"/>
        <w:rPr>
          <w:rFonts w:ascii="Times New Roman" w:hAnsi="Times New Roman" w:cs="Times New Roman"/>
          <w:i/>
        </w:rPr>
      </w:pPr>
      <w:bookmarkStart w:id="94" w:name="_Toc513726688"/>
      <w:bookmarkStart w:id="95" w:name="_Toc513727287"/>
      <w:bookmarkStart w:id="96" w:name="_Toc513808945"/>
      <w:r w:rsidRPr="00F833EF">
        <w:rPr>
          <w:rFonts w:ascii="Times New Roman" w:hAnsi="Times New Roman" w:cs="Times New Roman"/>
          <w:i/>
        </w:rPr>
        <w:t xml:space="preserve">With 1.25 kHz subcarrier spacing, pairwise symbol-level scrambling is proposed for </w:t>
      </w:r>
      <w:r w:rsidRPr="00285E0E">
        <w:rPr>
          <w:rFonts w:ascii="Times New Roman" w:hAnsi="Times New Roman" w:cs="Times New Roman"/>
          <w:i/>
        </w:rPr>
        <w:t>NPRACH reliability enhancement.</w:t>
      </w:r>
      <w:bookmarkEnd w:id="94"/>
      <w:bookmarkEnd w:id="95"/>
      <w:bookmarkEnd w:id="96"/>
    </w:p>
    <w:p w14:paraId="057AEC61" w14:textId="77777777" w:rsidR="00AD3D7C" w:rsidRPr="00E11E73" w:rsidRDefault="00AD3D7C" w:rsidP="00AD3D7C">
      <w:pPr>
        <w:pStyle w:val="Heading1"/>
        <w:jc w:val="both"/>
        <w:rPr>
          <w:rFonts w:ascii="Times New Roman" w:hAnsi="Times New Roman" w:cs="Times New Roman"/>
        </w:rPr>
      </w:pPr>
      <w:r w:rsidRPr="00E11E73">
        <w:rPr>
          <w:rFonts w:ascii="Times New Roman" w:hAnsi="Times New Roman" w:cs="Times New Roman"/>
        </w:rPr>
        <w:t>Conclusions</w:t>
      </w:r>
    </w:p>
    <w:p w14:paraId="50688A7E" w14:textId="57CB07C6" w:rsidR="006D5405" w:rsidRPr="006B79F4" w:rsidRDefault="00AD3D7C" w:rsidP="00AD3D7C">
      <w:pPr>
        <w:pStyle w:val="BodyText"/>
        <w:jc w:val="both"/>
        <w:rPr>
          <w:rFonts w:ascii="Times New Roman" w:hAnsi="Times New Roman" w:cs="Times New Roman"/>
          <w:i/>
          <w:sz w:val="20"/>
          <w:szCs w:val="20"/>
        </w:rPr>
      </w:pPr>
      <w:r w:rsidRPr="00E11E73">
        <w:rPr>
          <w:rFonts w:ascii="Times New Roman" w:hAnsi="Times New Roman" w:cs="Times New Roman"/>
        </w:rPr>
        <w:t>In this contribution, we discuss</w:t>
      </w:r>
      <w:r>
        <w:rPr>
          <w:rFonts w:ascii="Times New Roman" w:hAnsi="Times New Roman" w:cs="Times New Roman"/>
        </w:rPr>
        <w:t>ed</w:t>
      </w:r>
      <w:r w:rsidRPr="00E11E73">
        <w:rPr>
          <w:rFonts w:ascii="Times New Roman" w:hAnsi="Times New Roman" w:cs="Times New Roman"/>
        </w:rPr>
        <w:t xml:space="preserve"> NPRACH range support issues. We made the following observations and proposals</w:t>
      </w:r>
      <w:r w:rsidR="00B87BB5" w:rsidRPr="00E11E73">
        <w:rPr>
          <w:rFonts w:ascii="Times New Roman" w:hAnsi="Times New Roman" w:cs="Times New Roman"/>
        </w:rPr>
        <w:t>:</w:t>
      </w:r>
      <w:r w:rsidR="00B87BB5" w:rsidRPr="006B79F4">
        <w:rPr>
          <w:rFonts w:ascii="Times New Roman" w:eastAsiaTheme="minorHAnsi" w:hAnsi="Times New Roman" w:cs="Times New Roman"/>
          <w:bCs/>
          <w:i/>
          <w:sz w:val="20"/>
          <w:szCs w:val="20"/>
          <w:lang w:val="en-GB" w:eastAsia="en-US"/>
        </w:rPr>
        <w:fldChar w:fldCharType="begin"/>
      </w:r>
      <w:r w:rsidR="00B87BB5" w:rsidRPr="006B79F4">
        <w:rPr>
          <w:rFonts w:ascii="Times New Roman" w:hAnsi="Times New Roman" w:cs="Times New Roman"/>
          <w:bCs/>
          <w:i/>
          <w:sz w:val="20"/>
          <w:szCs w:val="20"/>
        </w:rPr>
        <w:instrText xml:space="preserve"> TOC \n \h \z \t "Observation,1" </w:instrText>
      </w:r>
      <w:r w:rsidR="00B87BB5" w:rsidRPr="006B79F4">
        <w:rPr>
          <w:rFonts w:ascii="Times New Roman" w:eastAsiaTheme="minorHAnsi" w:hAnsi="Times New Roman" w:cs="Times New Roman"/>
          <w:bCs/>
          <w:i/>
          <w:sz w:val="20"/>
          <w:szCs w:val="20"/>
          <w:lang w:val="en-GB" w:eastAsia="en-US"/>
        </w:rPr>
        <w:fldChar w:fldCharType="separate"/>
      </w:r>
    </w:p>
    <w:bookmarkStart w:id="97" w:name="_Hlk510020839"/>
    <w:p w14:paraId="73472DD2" w14:textId="536E9984" w:rsidR="006D5405" w:rsidRPr="006B79F4" w:rsidRDefault="00D64D66" w:rsidP="00F54CB7">
      <w:pPr>
        <w:pStyle w:val="TOC1"/>
        <w:jc w:val="both"/>
        <w:rPr>
          <w:rFonts w:eastAsiaTheme="minorEastAsia"/>
          <w:b w:val="0"/>
          <w:i/>
          <w:szCs w:val="20"/>
        </w:rPr>
      </w:pPr>
      <w:r w:rsidRPr="006B79F4">
        <w:fldChar w:fldCharType="begin"/>
      </w:r>
      <w:r w:rsidRPr="006B79F4">
        <w:rPr>
          <w:i/>
          <w:szCs w:val="20"/>
        </w:rPr>
        <w:instrText xml:space="preserve"> HYPERLINK \l "_Toc494360797" </w:instrText>
      </w:r>
      <w:r w:rsidRPr="006B79F4">
        <w:fldChar w:fldCharType="separate"/>
      </w:r>
      <w:r w:rsidR="006D5405" w:rsidRPr="006B79F4">
        <w:rPr>
          <w:rStyle w:val="Hyperlink"/>
          <w:i/>
          <w:szCs w:val="20"/>
        </w:rPr>
        <w:t xml:space="preserve">Observation </w:t>
      </w:r>
      <w:r w:rsidR="00C377AC" w:rsidRPr="006B79F4">
        <w:rPr>
          <w:rStyle w:val="Hyperlink"/>
          <w:i/>
          <w:szCs w:val="20"/>
        </w:rPr>
        <w:t>1</w:t>
      </w:r>
      <w:r w:rsidR="006D5405" w:rsidRPr="006B79F4">
        <w:rPr>
          <w:rFonts w:eastAsiaTheme="minorEastAsia"/>
          <w:b w:val="0"/>
          <w:i/>
          <w:szCs w:val="20"/>
        </w:rPr>
        <w:tab/>
      </w:r>
      <w:r w:rsidR="006D5405" w:rsidRPr="006B79F4">
        <w:rPr>
          <w:rStyle w:val="Hyperlink"/>
          <w:i/>
          <w:szCs w:val="20"/>
        </w:rPr>
        <w:t xml:space="preserve">With </w:t>
      </w:r>
      <w:r w:rsidR="00C377AC" w:rsidRPr="006B79F4">
        <w:rPr>
          <w:rStyle w:val="Hyperlink"/>
          <w:i/>
          <w:szCs w:val="20"/>
        </w:rPr>
        <w:t>1.25 kHz</w:t>
      </w:r>
      <w:r w:rsidR="006D5405" w:rsidRPr="006B79F4">
        <w:rPr>
          <w:rStyle w:val="Hyperlink"/>
          <w:i/>
          <w:szCs w:val="20"/>
        </w:rPr>
        <w:t xml:space="preserve"> </w:t>
      </w:r>
      <w:r w:rsidR="00C377AC" w:rsidRPr="006B79F4">
        <w:rPr>
          <w:rStyle w:val="Hyperlink"/>
          <w:i/>
          <w:szCs w:val="20"/>
        </w:rPr>
        <w:t xml:space="preserve">numerology, </w:t>
      </w:r>
      <w:r w:rsidR="006D5405" w:rsidRPr="006B79F4">
        <w:rPr>
          <w:rStyle w:val="Hyperlink"/>
          <w:i/>
          <w:szCs w:val="20"/>
        </w:rPr>
        <w:t>eNB complexity is increased since the FFT operation needs to be carried out on a 3x finer grid.</w:t>
      </w:r>
      <w:r w:rsidRPr="006B79F4">
        <w:rPr>
          <w:rStyle w:val="Hyperlink"/>
          <w:i/>
          <w:szCs w:val="20"/>
        </w:rPr>
        <w:fldChar w:fldCharType="end"/>
      </w:r>
    </w:p>
    <w:bookmarkEnd w:id="97"/>
    <w:p w14:paraId="023CD76A" w14:textId="1149E24B" w:rsidR="00B87BB5" w:rsidRPr="006B79F4" w:rsidRDefault="00B87BB5" w:rsidP="00F54CB7">
      <w:pPr>
        <w:pStyle w:val="TOC1"/>
        <w:jc w:val="both"/>
        <w:rPr>
          <w:bCs/>
          <w:i/>
          <w:szCs w:val="20"/>
        </w:rPr>
      </w:pPr>
      <w:r w:rsidRPr="006B79F4">
        <w:rPr>
          <w:bCs/>
          <w:i/>
          <w:szCs w:val="20"/>
        </w:rPr>
        <w:fldChar w:fldCharType="end"/>
      </w:r>
      <w:r w:rsidR="00C377AC" w:rsidRPr="006B79F4">
        <w:rPr>
          <w:i/>
          <w:szCs w:val="20"/>
          <w:lang w:val="en-GB"/>
        </w:rPr>
        <w:t>Observation 2</w:t>
      </w:r>
      <w:r w:rsidR="00C377AC" w:rsidRPr="006B79F4">
        <w:rPr>
          <w:rFonts w:eastAsiaTheme="minorEastAsia"/>
          <w:b w:val="0"/>
          <w:i/>
          <w:szCs w:val="20"/>
        </w:rPr>
        <w:tab/>
      </w:r>
      <w:r w:rsidR="00C377AC" w:rsidRPr="006B79F4">
        <w:rPr>
          <w:i/>
          <w:szCs w:val="20"/>
          <w:lang w:val="en-GB"/>
        </w:rPr>
        <w:t xml:space="preserve">Pairwise </w:t>
      </w:r>
      <w:r w:rsidR="00E616E5" w:rsidRPr="006B79F4">
        <w:rPr>
          <w:i/>
          <w:szCs w:val="20"/>
          <w:lang w:val="en-GB"/>
        </w:rPr>
        <w:t xml:space="preserve">symbol-level </w:t>
      </w:r>
      <w:r w:rsidR="00C377AC" w:rsidRPr="006B79F4">
        <w:rPr>
          <w:i/>
          <w:szCs w:val="20"/>
          <w:lang w:val="en-GB"/>
        </w:rPr>
        <w:t>scrambling maintains the feasibility of FFT processing and orthogonality of preambles on different tones.</w:t>
      </w:r>
    </w:p>
    <w:p w14:paraId="50EC4699" w14:textId="77777777" w:rsidR="002D0BA1" w:rsidRDefault="00E5689D">
      <w:pPr>
        <w:pStyle w:val="TOC1"/>
        <w:rPr>
          <w:rFonts w:asciiTheme="minorHAnsi" w:eastAsiaTheme="minorEastAsia" w:hAnsiTheme="minorHAnsi" w:cstheme="minorBidi"/>
          <w:b w:val="0"/>
          <w:sz w:val="22"/>
        </w:rPr>
      </w:pPr>
      <w:r w:rsidRPr="00E11E73">
        <w:rPr>
          <w:b w:val="0"/>
          <w:bCs/>
        </w:rPr>
        <w:fldChar w:fldCharType="begin"/>
      </w:r>
      <w:r w:rsidRPr="00E11E73">
        <w:rPr>
          <w:bCs/>
        </w:rPr>
        <w:instrText xml:space="preserve"> TOC \f \n \p " " \t "Proposal,1" </w:instrText>
      </w:r>
      <w:r w:rsidRPr="00E11E73">
        <w:rPr>
          <w:b w:val="0"/>
          <w:bCs/>
        </w:rPr>
        <w:fldChar w:fldCharType="separate"/>
      </w:r>
      <w:r w:rsidR="002D0BA1" w:rsidRPr="003C303B">
        <w:rPr>
          <w:i/>
        </w:rPr>
        <w:t>Proposal 1</w:t>
      </w:r>
      <w:r w:rsidR="002D0BA1">
        <w:rPr>
          <w:rFonts w:asciiTheme="minorHAnsi" w:eastAsiaTheme="minorEastAsia" w:hAnsiTheme="minorHAnsi" w:cstheme="minorBidi"/>
          <w:b w:val="0"/>
          <w:sz w:val="22"/>
        </w:rPr>
        <w:tab/>
      </w:r>
      <w:r w:rsidR="002D0BA1" w:rsidRPr="003C303B">
        <w:rPr>
          <w:i/>
        </w:rPr>
        <w:t>With 1.25 kHz subcarrier spacing, the frequency hopping pattern consists of both inner layer fixed size hopping and outer layer pseudo-random hopping.</w:t>
      </w:r>
    </w:p>
    <w:p w14:paraId="135D38F2" w14:textId="77777777" w:rsidR="002D0BA1" w:rsidRDefault="002D0BA1">
      <w:pPr>
        <w:pStyle w:val="TOC1"/>
        <w:rPr>
          <w:rFonts w:asciiTheme="minorHAnsi" w:eastAsiaTheme="minorEastAsia" w:hAnsiTheme="minorHAnsi" w:cstheme="minorBidi"/>
          <w:b w:val="0"/>
          <w:sz w:val="22"/>
        </w:rPr>
      </w:pPr>
      <w:r w:rsidRPr="003C303B">
        <w:rPr>
          <w:i/>
        </w:rPr>
        <w:t>Proposal 2</w:t>
      </w:r>
      <w:r>
        <w:rPr>
          <w:rFonts w:asciiTheme="minorHAnsi" w:eastAsiaTheme="minorEastAsia" w:hAnsiTheme="minorHAnsi" w:cstheme="minorBidi"/>
          <w:b w:val="0"/>
          <w:sz w:val="22"/>
        </w:rPr>
        <w:tab/>
      </w:r>
      <w:r w:rsidRPr="003C303B">
        <w:rPr>
          <w:i/>
        </w:rPr>
        <w:t>With 1.25 kHz subcarrier spacing, the range of the outer layer pseudo-random hopping can scale with the number of configured NPRACH subcarriers.</w:t>
      </w:r>
    </w:p>
    <w:p w14:paraId="7A5E5BD3" w14:textId="77777777" w:rsidR="002D0BA1" w:rsidRDefault="002D0BA1">
      <w:pPr>
        <w:pStyle w:val="TOC1"/>
        <w:rPr>
          <w:rFonts w:asciiTheme="minorHAnsi" w:eastAsiaTheme="minorEastAsia" w:hAnsiTheme="minorHAnsi" w:cstheme="minorBidi"/>
          <w:b w:val="0"/>
          <w:sz w:val="22"/>
        </w:rPr>
      </w:pPr>
      <w:r w:rsidRPr="003C303B">
        <w:rPr>
          <w:i/>
        </w:rPr>
        <w:t>Proposal 3</w:t>
      </w:r>
      <w:r>
        <w:rPr>
          <w:rFonts w:asciiTheme="minorHAnsi" w:eastAsiaTheme="minorEastAsia" w:hAnsiTheme="minorHAnsi" w:cstheme="minorBidi"/>
          <w:b w:val="0"/>
          <w:sz w:val="22"/>
        </w:rPr>
        <w:tab/>
      </w:r>
      <w:r w:rsidRPr="003C303B">
        <w:rPr>
          <w:i/>
        </w:rPr>
        <w:t>With 1.25 kHz subcarrier spacing, a basic NPRACH repetition unit consists of 5 symbol groups.</w:t>
      </w:r>
    </w:p>
    <w:p w14:paraId="10F5AB89" w14:textId="77777777" w:rsidR="002D0BA1" w:rsidRDefault="002D0BA1">
      <w:pPr>
        <w:pStyle w:val="TOC1"/>
        <w:rPr>
          <w:rFonts w:asciiTheme="minorHAnsi" w:eastAsiaTheme="minorEastAsia" w:hAnsiTheme="minorHAnsi" w:cstheme="minorBidi"/>
          <w:b w:val="0"/>
          <w:sz w:val="22"/>
        </w:rPr>
      </w:pPr>
      <w:r w:rsidRPr="003C303B">
        <w:rPr>
          <w:i/>
        </w:rPr>
        <w:t>Proposal 4</w:t>
      </w:r>
      <w:r>
        <w:rPr>
          <w:rFonts w:asciiTheme="minorHAnsi" w:eastAsiaTheme="minorEastAsia" w:hAnsiTheme="minorHAnsi" w:cstheme="minorBidi"/>
          <w:b w:val="0"/>
          <w:sz w:val="22"/>
        </w:rPr>
        <w:tab/>
      </w:r>
      <w:r w:rsidRPr="003C303B">
        <w:rPr>
          <w:i/>
        </w:rPr>
        <w:t>With 1.25 kHz subcarrier spacing, adopt the hopping pattern in Figure 1 for the hopping of symbol groups within a NPRACH repetition unit.</w:t>
      </w:r>
    </w:p>
    <w:p w14:paraId="3BC2603D" w14:textId="77777777" w:rsidR="002D0BA1" w:rsidRDefault="002D0BA1">
      <w:pPr>
        <w:pStyle w:val="TOC1"/>
        <w:rPr>
          <w:rFonts w:asciiTheme="minorHAnsi" w:eastAsiaTheme="minorEastAsia" w:hAnsiTheme="minorHAnsi" w:cstheme="minorBidi"/>
          <w:b w:val="0"/>
          <w:sz w:val="22"/>
        </w:rPr>
      </w:pPr>
      <w:r w:rsidRPr="003C303B">
        <w:rPr>
          <w:i/>
        </w:rPr>
        <w:t>Proposal 5</w:t>
      </w:r>
      <w:r>
        <w:rPr>
          <w:rFonts w:asciiTheme="minorHAnsi" w:eastAsiaTheme="minorEastAsia" w:hAnsiTheme="minorHAnsi" w:cstheme="minorBidi"/>
          <w:b w:val="0"/>
          <w:sz w:val="22"/>
        </w:rPr>
        <w:tab/>
      </w:r>
      <w:r w:rsidRPr="003C303B">
        <w:rPr>
          <w:i/>
        </w:rPr>
        <w:t>The parameters and their values for the type2-CSS configurations of RAR corresponding to the Rel-15 NPRACH resources remain the same as in legacy NPRACH.</w:t>
      </w:r>
    </w:p>
    <w:p w14:paraId="2AF2EA37" w14:textId="77777777" w:rsidR="002D0BA1" w:rsidRDefault="002D0BA1">
      <w:pPr>
        <w:pStyle w:val="TOC1"/>
        <w:rPr>
          <w:rFonts w:asciiTheme="minorHAnsi" w:eastAsiaTheme="minorEastAsia" w:hAnsiTheme="minorHAnsi" w:cstheme="minorBidi"/>
          <w:b w:val="0"/>
          <w:sz w:val="22"/>
        </w:rPr>
      </w:pPr>
      <w:r w:rsidRPr="003C303B">
        <w:rPr>
          <w:i/>
        </w:rPr>
        <w:t>Proposal 6</w:t>
      </w:r>
      <w:r>
        <w:rPr>
          <w:rFonts w:asciiTheme="minorHAnsi" w:eastAsiaTheme="minorEastAsia" w:hAnsiTheme="minorHAnsi" w:cstheme="minorBidi"/>
          <w:b w:val="0"/>
          <w:sz w:val="22"/>
        </w:rPr>
        <w:tab/>
      </w:r>
      <w:r w:rsidRPr="003C303B">
        <w:rPr>
          <w:i/>
        </w:rPr>
        <w:t>Reuse the Rel-13 values for nprach-StartTime, numRepetitionsPerPreambleAttemp, and nprach-Periodicity for Rel-15 NPRACH format 2 resources configurations.</w:t>
      </w:r>
    </w:p>
    <w:p w14:paraId="44100298" w14:textId="77777777" w:rsidR="002D0BA1" w:rsidRDefault="002D0BA1">
      <w:pPr>
        <w:pStyle w:val="TOC1"/>
        <w:rPr>
          <w:rFonts w:asciiTheme="minorHAnsi" w:eastAsiaTheme="minorEastAsia" w:hAnsiTheme="minorHAnsi" w:cstheme="minorBidi"/>
          <w:b w:val="0"/>
          <w:sz w:val="22"/>
        </w:rPr>
      </w:pPr>
      <w:r w:rsidRPr="003C303B">
        <w:rPr>
          <w:i/>
        </w:rPr>
        <w:t>Proposal 7</w:t>
      </w:r>
      <w:r>
        <w:rPr>
          <w:rFonts w:asciiTheme="minorHAnsi" w:eastAsiaTheme="minorEastAsia" w:hAnsiTheme="minorHAnsi" w:cstheme="minorBidi"/>
          <w:b w:val="0"/>
          <w:sz w:val="22"/>
        </w:rPr>
        <w:tab/>
      </w:r>
      <w:r w:rsidRPr="003C303B">
        <w:rPr>
          <w:i/>
        </w:rPr>
        <w:t>Set nprach-SubcarrierOffset to {0, 36, 72, 108, 6, 54, 102, 12, 24, 48, 84, 120, 18, 66, 144, spare1} subcarriers.</w:t>
      </w:r>
    </w:p>
    <w:p w14:paraId="3540470E" w14:textId="77777777" w:rsidR="002D0BA1" w:rsidRDefault="002D0BA1">
      <w:pPr>
        <w:pStyle w:val="TOC1"/>
        <w:rPr>
          <w:rFonts w:asciiTheme="minorHAnsi" w:eastAsiaTheme="minorEastAsia" w:hAnsiTheme="minorHAnsi" w:cstheme="minorBidi"/>
          <w:b w:val="0"/>
          <w:sz w:val="22"/>
        </w:rPr>
      </w:pPr>
      <w:r w:rsidRPr="003C303B">
        <w:rPr>
          <w:i/>
        </w:rPr>
        <w:t>Proposal 8</w:t>
      </w:r>
      <w:r>
        <w:rPr>
          <w:rFonts w:asciiTheme="minorHAnsi" w:eastAsiaTheme="minorEastAsia" w:hAnsiTheme="minorHAnsi" w:cstheme="minorBidi"/>
          <w:b w:val="0"/>
          <w:sz w:val="22"/>
        </w:rPr>
        <w:tab/>
      </w:r>
      <w:r w:rsidRPr="003C303B">
        <w:rPr>
          <w:i/>
        </w:rPr>
        <w:t>When a minimum 36 subcarrier is used, with 1.25 kHz subcarrier spacing, finer FDM is supported.</w:t>
      </w:r>
    </w:p>
    <w:p w14:paraId="7DF2A2A6" w14:textId="77777777" w:rsidR="002D0BA1" w:rsidRDefault="002D0BA1">
      <w:pPr>
        <w:pStyle w:val="TOC1"/>
        <w:rPr>
          <w:rFonts w:asciiTheme="minorHAnsi" w:eastAsiaTheme="minorEastAsia" w:hAnsiTheme="minorHAnsi" w:cstheme="minorBidi"/>
          <w:b w:val="0"/>
          <w:sz w:val="22"/>
        </w:rPr>
      </w:pPr>
      <w:r w:rsidRPr="003C303B">
        <w:t>Proposal 9</w:t>
      </w:r>
      <w:r>
        <w:rPr>
          <w:rFonts w:asciiTheme="minorHAnsi" w:eastAsiaTheme="minorEastAsia" w:hAnsiTheme="minorHAnsi" w:cstheme="minorBidi"/>
          <w:b w:val="0"/>
          <w:sz w:val="22"/>
        </w:rPr>
        <w:tab/>
      </w:r>
      <w:r w:rsidRPr="006B79F4">
        <w:rPr>
          <w:i/>
        </w:rPr>
        <w:t>If Option A or Option B is adopted, indicate the which subset of preamble(s) of the configured NPRACH format 2 resources are used. The indication can be either signaled explicitly or derived from cell ID.</w:t>
      </w:r>
    </w:p>
    <w:p w14:paraId="6056ADD8" w14:textId="113110A2" w:rsidR="00AD3D7C" w:rsidRDefault="002D0BA1">
      <w:pPr>
        <w:pStyle w:val="TOC1"/>
        <w:rPr>
          <w:i/>
        </w:rPr>
      </w:pPr>
      <w:r w:rsidRPr="003C303B">
        <w:rPr>
          <w:i/>
        </w:rPr>
        <w:t>Proposal 10</w:t>
      </w:r>
      <w:r>
        <w:rPr>
          <w:rFonts w:asciiTheme="minorHAnsi" w:eastAsiaTheme="minorEastAsia" w:hAnsiTheme="minorHAnsi" w:cstheme="minorBidi"/>
          <w:b w:val="0"/>
          <w:sz w:val="22"/>
        </w:rPr>
        <w:tab/>
      </w:r>
      <w:r w:rsidRPr="003C303B">
        <w:rPr>
          <w:i/>
        </w:rPr>
        <w:t>Set nprach-SubcarrierOffset to {2, 4, 6, 8, 10, 11, 12, 14, 16, 20, 22, 23, 24, 28, 30 32, 34, 35, 36, 38, 40, 42, 44, 46, 48, 50, 52, 55, 56, 58, 60, 62, 64, 66, 69, 70, 72, 76, 78, 80, 82, 88, 89, 90, 92, 96, 98, 108, 110, 111, 112, 114, 116, 120, 122, 123, 124, 132, 134, 135, 136, 140, 142, 144} subcarriers.</w:t>
      </w:r>
    </w:p>
    <w:p w14:paraId="2257DF02" w14:textId="54CE493C" w:rsidR="00AD3D7C" w:rsidRDefault="00AD3D7C">
      <w:pPr>
        <w:spacing w:after="0" w:line="240" w:lineRule="auto"/>
        <w:rPr>
          <w:rFonts w:ascii="Times New Roman" w:eastAsia="Times New Roman" w:hAnsi="Times New Roman" w:cs="Times New Roman"/>
          <w:b/>
          <w:i/>
          <w:noProof/>
          <w:sz w:val="20"/>
        </w:rPr>
      </w:pPr>
    </w:p>
    <w:p w14:paraId="5B9228B8" w14:textId="77777777" w:rsidR="002D0BA1" w:rsidRDefault="002D0BA1">
      <w:pPr>
        <w:pStyle w:val="TOC1"/>
        <w:rPr>
          <w:rFonts w:asciiTheme="minorHAnsi" w:eastAsiaTheme="minorEastAsia" w:hAnsiTheme="minorHAnsi" w:cstheme="minorBidi"/>
          <w:b w:val="0"/>
          <w:sz w:val="22"/>
        </w:rPr>
      </w:pPr>
    </w:p>
    <w:p w14:paraId="785814E7" w14:textId="77777777" w:rsidR="002D0BA1" w:rsidRDefault="002D0BA1">
      <w:pPr>
        <w:pStyle w:val="TOC1"/>
        <w:rPr>
          <w:rFonts w:asciiTheme="minorHAnsi" w:eastAsiaTheme="minorEastAsia" w:hAnsiTheme="minorHAnsi" w:cstheme="minorBidi"/>
          <w:b w:val="0"/>
          <w:sz w:val="22"/>
        </w:rPr>
      </w:pPr>
      <w:r w:rsidRPr="003C303B">
        <w:rPr>
          <w:i/>
        </w:rPr>
        <w:t>Proposal 11</w:t>
      </w:r>
      <w:r>
        <w:rPr>
          <w:rFonts w:asciiTheme="minorHAnsi" w:eastAsiaTheme="minorEastAsia" w:hAnsiTheme="minorHAnsi" w:cstheme="minorBidi"/>
          <w:b w:val="0"/>
          <w:sz w:val="22"/>
        </w:rPr>
        <w:tab/>
      </w:r>
      <w:r w:rsidRPr="003C303B">
        <w:rPr>
          <w:i/>
        </w:rPr>
        <w:t>With 1.25 kHz subcarrier spacing, pairwise symbol-level scrambling is proposed for NPRACH reliability enhancement.</w:t>
      </w:r>
    </w:p>
    <w:p w14:paraId="706CB927" w14:textId="59C7614A" w:rsidR="00C01F33" w:rsidRPr="00E11E73" w:rsidRDefault="00E5689D" w:rsidP="00F54CB7">
      <w:pPr>
        <w:pStyle w:val="BodyText"/>
        <w:jc w:val="both"/>
        <w:rPr>
          <w:rFonts w:ascii="Times New Roman" w:hAnsi="Times New Roman" w:cs="Times New Roman"/>
          <w:b/>
          <w:bCs/>
        </w:rPr>
      </w:pPr>
      <w:r w:rsidRPr="00E11E73">
        <w:rPr>
          <w:rFonts w:ascii="Times New Roman" w:hAnsi="Times New Roman" w:cs="Times New Roman"/>
          <w:b/>
          <w:bCs/>
        </w:rPr>
        <w:fldChar w:fldCharType="end"/>
      </w:r>
    </w:p>
    <w:p w14:paraId="160806A1" w14:textId="77777777" w:rsidR="00F507D1" w:rsidRPr="00E11E73" w:rsidRDefault="00F507D1" w:rsidP="00F54CB7">
      <w:pPr>
        <w:pStyle w:val="Heading1"/>
        <w:jc w:val="both"/>
        <w:rPr>
          <w:rFonts w:ascii="Times New Roman" w:hAnsi="Times New Roman" w:cs="Times New Roman"/>
        </w:rPr>
      </w:pPr>
      <w:bookmarkStart w:id="98" w:name="_In-sequence_SDU_delivery"/>
      <w:bookmarkEnd w:id="98"/>
      <w:r w:rsidRPr="00E11E73">
        <w:rPr>
          <w:rFonts w:ascii="Times New Roman" w:hAnsi="Times New Roman" w:cs="Times New Roman"/>
        </w:rPr>
        <w:t>References</w:t>
      </w:r>
    </w:p>
    <w:p w14:paraId="50BE6EDA" w14:textId="77777777" w:rsidR="007012A7" w:rsidRPr="00E11E73" w:rsidRDefault="007012A7" w:rsidP="00F54CB7">
      <w:pPr>
        <w:pStyle w:val="Reference"/>
        <w:jc w:val="both"/>
        <w:rPr>
          <w:rFonts w:ascii="Times New Roman" w:hAnsi="Times New Roman" w:cs="Times New Roman"/>
        </w:rPr>
      </w:pPr>
      <w:bookmarkStart w:id="99" w:name="_Ref476921348"/>
      <w:bookmarkStart w:id="100" w:name="_Ref477226465"/>
      <w:r w:rsidRPr="00E11E73">
        <w:rPr>
          <w:rFonts w:ascii="Times New Roman" w:hAnsi="Times New Roman" w:cs="Times New Roman"/>
        </w:rPr>
        <w:t>TS 36.211, “</w:t>
      </w:r>
      <w:bookmarkEnd w:id="99"/>
      <w:r w:rsidRPr="00E11E73">
        <w:rPr>
          <w:rFonts w:ascii="Times New Roman" w:hAnsi="Times New Roman" w:cs="Times New Roman"/>
        </w:rPr>
        <w:t>Evolved Universal Terrestrial Radio Access (E-UTRA); Physical channels and modulation.”</w:t>
      </w:r>
      <w:bookmarkEnd w:id="100"/>
    </w:p>
    <w:p w14:paraId="01AC94B6" w14:textId="5A2EC77A" w:rsidR="00B12BC0" w:rsidRPr="00E11E73" w:rsidRDefault="007012A7" w:rsidP="00F54CB7">
      <w:pPr>
        <w:pStyle w:val="Reference"/>
        <w:jc w:val="both"/>
        <w:rPr>
          <w:rFonts w:ascii="Times New Roman" w:hAnsi="Times New Roman" w:cs="Times New Roman"/>
        </w:rPr>
      </w:pPr>
      <w:bookmarkStart w:id="101" w:name="_Ref477227283"/>
      <w:r w:rsidRPr="00E11E73">
        <w:rPr>
          <w:rFonts w:ascii="Times New Roman" w:hAnsi="Times New Roman" w:cs="Times New Roman"/>
        </w:rPr>
        <w:t>TR 45.820, “Technical Specification Group GSM/EDGE Radio Access Network; Cellular System; Support for Ultra Low Complexity and Low Throughput Internet of Things; (Release 13).”</w:t>
      </w:r>
      <w:bookmarkEnd w:id="101"/>
      <w:r w:rsidR="00B12BC0" w:rsidRPr="00E11E73">
        <w:rPr>
          <w:rFonts w:ascii="Times New Roman" w:hAnsi="Times New Roman" w:cs="Times New Roman"/>
        </w:rPr>
        <w:t xml:space="preserve"> </w:t>
      </w:r>
    </w:p>
    <w:p w14:paraId="4FA7733A" w14:textId="4986AFEE" w:rsidR="00D45123" w:rsidRPr="00E11E73" w:rsidRDefault="00303379" w:rsidP="00F54CB7">
      <w:pPr>
        <w:pStyle w:val="Reference"/>
        <w:jc w:val="both"/>
        <w:rPr>
          <w:rFonts w:ascii="Times New Roman" w:hAnsi="Times New Roman" w:cs="Times New Roman"/>
        </w:rPr>
      </w:pPr>
      <w:bookmarkStart w:id="102" w:name="_Ref481306196"/>
      <w:r w:rsidRPr="00E11E73">
        <w:rPr>
          <w:rFonts w:ascii="Times New Roman" w:hAnsi="Times New Roman" w:cs="Times New Roman"/>
        </w:rPr>
        <w:t>R1-1712626</w:t>
      </w:r>
      <w:r w:rsidR="00D45123" w:rsidRPr="00E11E73">
        <w:rPr>
          <w:rFonts w:ascii="Times New Roman" w:hAnsi="Times New Roman" w:cs="Times New Roman"/>
        </w:rPr>
        <w:t xml:space="preserve">, “NPRACH </w:t>
      </w:r>
      <w:r w:rsidR="00140D18" w:rsidRPr="00E11E73">
        <w:rPr>
          <w:rFonts w:ascii="Times New Roman" w:hAnsi="Times New Roman" w:cs="Times New Roman"/>
        </w:rPr>
        <w:t>false alarm reduction</w:t>
      </w:r>
      <w:r w:rsidR="00D45123" w:rsidRPr="00E11E73">
        <w:rPr>
          <w:rFonts w:ascii="Times New Roman" w:hAnsi="Times New Roman" w:cs="Times New Roman"/>
        </w:rPr>
        <w:t xml:space="preserve"> for NB-IoT,” Ericsson.</w:t>
      </w:r>
      <w:bookmarkEnd w:id="102"/>
    </w:p>
    <w:p w14:paraId="65076864" w14:textId="77777777" w:rsidR="0066137B" w:rsidRPr="00E11E73" w:rsidRDefault="0066137B" w:rsidP="00F54CB7">
      <w:pPr>
        <w:pStyle w:val="Reference"/>
        <w:jc w:val="both"/>
        <w:rPr>
          <w:rFonts w:ascii="Times New Roman" w:hAnsi="Times New Roman" w:cs="Times New Roman"/>
        </w:rPr>
      </w:pPr>
      <w:bookmarkStart w:id="103" w:name="_Ref441075636"/>
      <w:r w:rsidRPr="00E11E73">
        <w:rPr>
          <w:rFonts w:ascii="Times New Roman" w:hAnsi="Times New Roman" w:cs="Times New Roman"/>
        </w:rPr>
        <w:t xml:space="preserve">R1-160025, “NB-PRACH design,” Huawei, </w:t>
      </w:r>
      <w:proofErr w:type="spellStart"/>
      <w:r w:rsidRPr="00E11E73">
        <w:rPr>
          <w:rFonts w:ascii="Times New Roman" w:hAnsi="Times New Roman" w:cs="Times New Roman"/>
        </w:rPr>
        <w:t>HiSilicon</w:t>
      </w:r>
      <w:proofErr w:type="spellEnd"/>
      <w:r w:rsidRPr="00E11E73">
        <w:rPr>
          <w:rFonts w:ascii="Times New Roman" w:hAnsi="Times New Roman" w:cs="Times New Roman"/>
        </w:rPr>
        <w:t xml:space="preserve">, </w:t>
      </w:r>
      <w:proofErr w:type="spellStart"/>
      <w:r w:rsidRPr="00E11E73">
        <w:rPr>
          <w:rFonts w:ascii="Times New Roman" w:hAnsi="Times New Roman" w:cs="Times New Roman"/>
        </w:rPr>
        <w:t>Neul</w:t>
      </w:r>
      <w:proofErr w:type="spellEnd"/>
      <w:r w:rsidRPr="00E11E73">
        <w:rPr>
          <w:rFonts w:ascii="Times New Roman" w:hAnsi="Times New Roman" w:cs="Times New Roman"/>
        </w:rPr>
        <w:t>.</w:t>
      </w:r>
      <w:bookmarkEnd w:id="103"/>
    </w:p>
    <w:p w14:paraId="5BA65BE0" w14:textId="4C4596E8" w:rsidR="007E5040" w:rsidRPr="00E11E73" w:rsidRDefault="007E5040" w:rsidP="00F54CB7">
      <w:pPr>
        <w:pStyle w:val="Reference"/>
        <w:jc w:val="both"/>
        <w:rPr>
          <w:rFonts w:ascii="Times New Roman" w:hAnsi="Times New Roman" w:cs="Times New Roman"/>
        </w:rPr>
      </w:pPr>
      <w:r w:rsidRPr="00E11E73">
        <w:rPr>
          <w:rFonts w:ascii="Times New Roman" w:hAnsi="Times New Roman" w:cs="Times New Roman"/>
        </w:rPr>
        <w:t>R1-1801498, “NPRACH false alarm reduction for NB-IoT,” Ericsson.</w:t>
      </w:r>
    </w:p>
    <w:p w14:paraId="625E1CC0" w14:textId="7531DDD1" w:rsidR="007E5040" w:rsidRPr="00E11E73" w:rsidRDefault="007E5040" w:rsidP="00F54CB7">
      <w:pPr>
        <w:pStyle w:val="Reference"/>
        <w:jc w:val="both"/>
        <w:rPr>
          <w:rFonts w:ascii="Times New Roman" w:hAnsi="Times New Roman" w:cs="Times New Roman"/>
        </w:rPr>
      </w:pPr>
      <w:r w:rsidRPr="00E11E73">
        <w:rPr>
          <w:rFonts w:ascii="Times New Roman" w:hAnsi="Times New Roman" w:cs="Times New Roman"/>
        </w:rPr>
        <w:t>R1-1801499, “NPRACH range enhancement</w:t>
      </w:r>
      <w:r w:rsidR="008E3D46" w:rsidRPr="00E11E73">
        <w:rPr>
          <w:rFonts w:ascii="Times New Roman" w:hAnsi="Times New Roman" w:cs="Times New Roman"/>
        </w:rPr>
        <w:t>s</w:t>
      </w:r>
      <w:r w:rsidRPr="00E11E73">
        <w:rPr>
          <w:rFonts w:ascii="Times New Roman" w:hAnsi="Times New Roman" w:cs="Times New Roman"/>
        </w:rPr>
        <w:t xml:space="preserve"> for NB-IoT,” Ericsson.</w:t>
      </w:r>
    </w:p>
    <w:sectPr w:rsidR="007E5040" w:rsidRPr="00E11E73" w:rsidSect="00C02A4C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footnotePr>
        <w:numRestart w:val="eachSect"/>
      </w:footnotePr>
      <w:pgSz w:w="12240" w:h="15840" w:code="1"/>
      <w:pgMar w:top="1440" w:right="1440" w:bottom="1440" w:left="144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6D9FB93" w14:textId="77777777" w:rsidR="00E11BED" w:rsidRDefault="00E11BED">
      <w:r>
        <w:separator/>
      </w:r>
    </w:p>
  </w:endnote>
  <w:endnote w:type="continuationSeparator" w:id="0">
    <w:p w14:paraId="424A9502" w14:textId="77777777" w:rsidR="00E11BED" w:rsidRDefault="00E11B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ricsson Capital TT">
    <w:panose1 w:val="02000503000000020004"/>
    <w:charset w:val="00"/>
    <w:family w:val="auto"/>
    <w:pitch w:val="variable"/>
    <w:sig w:usb0="800002A7" w:usb1="4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D4090D" w14:textId="77777777" w:rsidR="00DF2E83" w:rsidRDefault="00DF2E8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532002" w14:textId="572DE226" w:rsidR="00DF2E83" w:rsidRDefault="00DF2E83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4B1B07">
      <w:rPr>
        <w:rStyle w:val="PageNumber"/>
      </w:rPr>
      <w:t>7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4B1B07">
      <w:rPr>
        <w:rStyle w:val="PageNumber"/>
      </w:rPr>
      <w:t>7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90CBF7" w14:textId="77777777" w:rsidR="00DF2E83" w:rsidRDefault="00DF2E8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E0E06C1" w14:textId="77777777" w:rsidR="00E11BED" w:rsidRDefault="00E11BED">
      <w:r>
        <w:separator/>
      </w:r>
    </w:p>
  </w:footnote>
  <w:footnote w:type="continuationSeparator" w:id="0">
    <w:p w14:paraId="02C03D61" w14:textId="77777777" w:rsidR="00E11BED" w:rsidRDefault="00E11B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A3CEFD" w14:textId="77777777" w:rsidR="00DF2E83" w:rsidRDefault="00DF2E8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4EB355" w14:textId="77777777" w:rsidR="00DF2E83" w:rsidRDefault="00DF2E8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6A6960" w14:textId="77777777" w:rsidR="00DF2E83" w:rsidRDefault="00DF2E8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F70E618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B0C82C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DDAFE9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4806"/>
        </w:tabs>
        <w:ind w:left="480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66F066E"/>
    <w:multiLevelType w:val="hybridMultilevel"/>
    <w:tmpl w:val="AED6D74C"/>
    <w:lvl w:ilvl="0" w:tplc="04090001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" w15:restartNumberingAfterBreak="0">
    <w:nsid w:val="08512AA3"/>
    <w:multiLevelType w:val="hybridMultilevel"/>
    <w:tmpl w:val="C30EAC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E62AE1"/>
    <w:multiLevelType w:val="hybridMultilevel"/>
    <w:tmpl w:val="920C5E5E"/>
    <w:lvl w:ilvl="0" w:tplc="AFAE3D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A3DA6DB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59DA97C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88EC3FF2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plc="093A3828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DC9CD9FC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2F74F042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BD5874E2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A0BAAFB0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7" w15:restartNumberingAfterBreak="0">
    <w:nsid w:val="13D92D89"/>
    <w:multiLevelType w:val="hybridMultilevel"/>
    <w:tmpl w:val="2DEC0352"/>
    <w:lvl w:ilvl="0" w:tplc="C81A34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646DC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AC270E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E46E30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D36E9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B32C2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CE0CA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722DC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DC06D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15866F8C"/>
    <w:multiLevelType w:val="hybridMultilevel"/>
    <w:tmpl w:val="57F6EF26"/>
    <w:lvl w:ilvl="0" w:tplc="333CEC0C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962C994">
      <w:start w:val="6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D23C05BC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176B50C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A286B16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D7E52B0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5681A2C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BBCD0A0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A505FFE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1C547915"/>
    <w:multiLevelType w:val="hybridMultilevel"/>
    <w:tmpl w:val="209C8182"/>
    <w:lvl w:ilvl="0" w:tplc="B04608D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C6E4C3F"/>
    <w:multiLevelType w:val="hybridMultilevel"/>
    <w:tmpl w:val="CA0A89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FAA6BAD"/>
    <w:multiLevelType w:val="hybridMultilevel"/>
    <w:tmpl w:val="2F32EE5A"/>
    <w:lvl w:ilvl="0" w:tplc="B8A07934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Arial" w:hAnsi="Arial" w:hint="default"/>
      </w:rPr>
    </w:lvl>
    <w:lvl w:ilvl="1" w:tplc="5F4A0000">
      <w:start w:val="599"/>
      <w:numFmt w:val="bullet"/>
      <w:lvlText w:val="•"/>
      <w:lvlJc w:val="left"/>
      <w:pPr>
        <w:tabs>
          <w:tab w:val="num" w:pos="1364"/>
        </w:tabs>
        <w:ind w:left="1364" w:hanging="360"/>
      </w:pPr>
      <w:rPr>
        <w:rFonts w:ascii="Arial" w:hAnsi="Arial" w:hint="default"/>
      </w:rPr>
    </w:lvl>
    <w:lvl w:ilvl="2" w:tplc="44E46678">
      <w:start w:val="599"/>
      <w:numFmt w:val="bullet"/>
      <w:lvlText w:val="•"/>
      <w:lvlJc w:val="left"/>
      <w:pPr>
        <w:tabs>
          <w:tab w:val="num" w:pos="2084"/>
        </w:tabs>
        <w:ind w:left="2084" w:hanging="360"/>
      </w:pPr>
      <w:rPr>
        <w:rFonts w:ascii="Arial" w:hAnsi="Arial" w:hint="default"/>
      </w:rPr>
    </w:lvl>
    <w:lvl w:ilvl="3" w:tplc="8078247E">
      <w:start w:val="1"/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Arial" w:hAnsi="Arial" w:hint="default"/>
      </w:rPr>
    </w:lvl>
    <w:lvl w:ilvl="4" w:tplc="73166E5A" w:tentative="1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hint="default"/>
      </w:rPr>
    </w:lvl>
    <w:lvl w:ilvl="5" w:tplc="050A9B26" w:tentative="1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hint="default"/>
      </w:rPr>
    </w:lvl>
    <w:lvl w:ilvl="6" w:tplc="7FEE38D4" w:tentative="1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hint="default"/>
      </w:rPr>
    </w:lvl>
    <w:lvl w:ilvl="7" w:tplc="9FECB0E4" w:tentative="1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hint="default"/>
      </w:rPr>
    </w:lvl>
    <w:lvl w:ilvl="8" w:tplc="C9E85CDA" w:tentative="1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hint="default"/>
      </w:rPr>
    </w:lvl>
  </w:abstractNum>
  <w:abstractNum w:abstractNumId="12" w15:restartNumberingAfterBreak="0">
    <w:nsid w:val="25CF3DD5"/>
    <w:multiLevelType w:val="hybridMultilevel"/>
    <w:tmpl w:val="C420B6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3797196"/>
    <w:multiLevelType w:val="hybridMultilevel"/>
    <w:tmpl w:val="AF5C00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41675AC"/>
    <w:multiLevelType w:val="hybridMultilevel"/>
    <w:tmpl w:val="2D00AA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8401D00"/>
    <w:multiLevelType w:val="hybridMultilevel"/>
    <w:tmpl w:val="2EBA20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AA46647"/>
    <w:multiLevelType w:val="hybridMultilevel"/>
    <w:tmpl w:val="FE584296"/>
    <w:lvl w:ilvl="0" w:tplc="61625090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3C0F38CF"/>
    <w:multiLevelType w:val="hybridMultilevel"/>
    <w:tmpl w:val="5CB0407C"/>
    <w:lvl w:ilvl="0" w:tplc="6172CEC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4CB42CBA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A065CD4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97948416"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D2AA606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578642C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B02FFF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F32C99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8BED2A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2" w15:restartNumberingAfterBreak="0">
    <w:nsid w:val="3D1D3B77"/>
    <w:multiLevelType w:val="hybridMultilevel"/>
    <w:tmpl w:val="29F868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F2E0A81"/>
    <w:multiLevelType w:val="hybridMultilevel"/>
    <w:tmpl w:val="6B40F7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F97575A"/>
    <w:multiLevelType w:val="hybridMultilevel"/>
    <w:tmpl w:val="A5309F5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2EE74A6"/>
    <w:multiLevelType w:val="hybridMultilevel"/>
    <w:tmpl w:val="8B663B68"/>
    <w:lvl w:ilvl="0" w:tplc="041D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hint="default"/>
      </w:rPr>
    </w:lvl>
    <w:lvl w:ilvl="2" w:tplc="041D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hint="default"/>
      </w:rPr>
    </w:lvl>
    <w:lvl w:ilvl="5" w:tplc="041D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hint="default"/>
      </w:rPr>
    </w:lvl>
    <w:lvl w:ilvl="8" w:tplc="041D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6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AFA306A"/>
    <w:multiLevelType w:val="hybridMultilevel"/>
    <w:tmpl w:val="A1FAA6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B565DC0"/>
    <w:multiLevelType w:val="hybridMultilevel"/>
    <w:tmpl w:val="A6A6AD40"/>
    <w:lvl w:ilvl="0" w:tplc="04090001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29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2246577"/>
    <w:multiLevelType w:val="hybridMultilevel"/>
    <w:tmpl w:val="B2B0B8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5B65CD8"/>
    <w:multiLevelType w:val="hybridMultilevel"/>
    <w:tmpl w:val="2E0017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C974F9E"/>
    <w:multiLevelType w:val="hybridMultilevel"/>
    <w:tmpl w:val="44502C70"/>
    <w:lvl w:ilvl="0" w:tplc="10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5" w15:restartNumberingAfterBreak="0">
    <w:nsid w:val="61D56AE2"/>
    <w:multiLevelType w:val="hybridMultilevel"/>
    <w:tmpl w:val="7534DE7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21E7489"/>
    <w:multiLevelType w:val="hybridMultilevel"/>
    <w:tmpl w:val="05EEC8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45C67AB"/>
    <w:multiLevelType w:val="hybridMultilevel"/>
    <w:tmpl w:val="9AF091EE"/>
    <w:lvl w:ilvl="0" w:tplc="C8B6696A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778F558">
      <w:start w:val="4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D90A020A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E800E9E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4F058A8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5704C98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63A6EFE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0222BDE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CB8E968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8" w15:restartNumberingAfterBreak="0">
    <w:nsid w:val="72602958"/>
    <w:multiLevelType w:val="hybridMultilevel"/>
    <w:tmpl w:val="91E6BA62"/>
    <w:lvl w:ilvl="0" w:tplc="9354762A">
      <w:start w:val="1"/>
      <w:numFmt w:val="bullet"/>
      <w:lvlText w:val="­"/>
      <w:lvlJc w:val="left"/>
      <w:pPr>
        <w:ind w:left="720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61A27AE"/>
    <w:multiLevelType w:val="hybridMultilevel"/>
    <w:tmpl w:val="D1D20F64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9"/>
  </w:num>
  <w:num w:numId="3">
    <w:abstractNumId w:val="19"/>
  </w:num>
  <w:num w:numId="4">
    <w:abstractNumId w:val="20"/>
  </w:num>
  <w:num w:numId="5">
    <w:abstractNumId w:val="14"/>
  </w:num>
  <w:num w:numId="6">
    <w:abstractNumId w:val="26"/>
  </w:num>
  <w:num w:numId="7">
    <w:abstractNumId w:val="33"/>
  </w:num>
  <w:num w:numId="8">
    <w:abstractNumId w:val="15"/>
  </w:num>
  <w:num w:numId="9">
    <w:abstractNumId w:val="13"/>
  </w:num>
  <w:num w:numId="10">
    <w:abstractNumId w:val="2"/>
  </w:num>
  <w:num w:numId="11">
    <w:abstractNumId w:val="1"/>
  </w:num>
  <w:num w:numId="12">
    <w:abstractNumId w:val="0"/>
  </w:num>
  <w:num w:numId="13">
    <w:abstractNumId w:val="30"/>
  </w:num>
  <w:num w:numId="14">
    <w:abstractNumId w:val="18"/>
  </w:num>
  <w:num w:numId="15">
    <w:abstractNumId w:val="25"/>
  </w:num>
  <w:num w:numId="16">
    <w:abstractNumId w:val="23"/>
  </w:num>
  <w:num w:numId="17">
    <w:abstractNumId w:val="34"/>
  </w:num>
  <w:num w:numId="18">
    <w:abstractNumId w:val="10"/>
  </w:num>
  <w:num w:numId="19">
    <w:abstractNumId w:val="17"/>
  </w:num>
  <w:num w:numId="20">
    <w:abstractNumId w:val="28"/>
  </w:num>
  <w:num w:numId="21">
    <w:abstractNumId w:val="39"/>
  </w:num>
  <w:num w:numId="22">
    <w:abstractNumId w:val="16"/>
  </w:num>
  <w:num w:numId="23">
    <w:abstractNumId w:val="11"/>
  </w:num>
  <w:num w:numId="24">
    <w:abstractNumId w:val="5"/>
  </w:num>
  <w:num w:numId="25">
    <w:abstractNumId w:val="4"/>
  </w:num>
  <w:num w:numId="26">
    <w:abstractNumId w:val="21"/>
  </w:num>
  <w:num w:numId="27">
    <w:abstractNumId w:val="35"/>
  </w:num>
  <w:num w:numId="28">
    <w:abstractNumId w:val="9"/>
  </w:num>
  <w:num w:numId="29">
    <w:abstractNumId w:val="36"/>
  </w:num>
  <w:num w:numId="30">
    <w:abstractNumId w:val="24"/>
  </w:num>
  <w:num w:numId="31">
    <w:abstractNumId w:val="6"/>
    <w:lvlOverride w:ilvl="0"/>
    <w:lvlOverride w:ilvl="1"/>
    <w:lvlOverride w:ilvl="2"/>
    <w:lvlOverride w:ilvl="3">
      <w:startOverride w:val="1"/>
    </w:lvlOverride>
    <w:lvlOverride w:ilvl="4"/>
    <w:lvlOverride w:ilvl="5"/>
    <w:lvlOverride w:ilvl="6"/>
    <w:lvlOverride w:ilvl="7"/>
    <w:lvlOverride w:ilvl="8"/>
  </w:num>
  <w:num w:numId="32">
    <w:abstractNumId w:val="27"/>
  </w:num>
  <w:num w:numId="33">
    <w:abstractNumId w:val="38"/>
  </w:num>
  <w:num w:numId="34">
    <w:abstractNumId w:val="31"/>
  </w:num>
  <w:num w:numId="35">
    <w:abstractNumId w:val="37"/>
  </w:num>
  <w:num w:numId="36">
    <w:abstractNumId w:val="12"/>
  </w:num>
  <w:num w:numId="37">
    <w:abstractNumId w:val="8"/>
  </w:num>
  <w:num w:numId="38">
    <w:abstractNumId w:val="32"/>
  </w:num>
  <w:num w:numId="39">
    <w:abstractNumId w:val="22"/>
  </w:num>
  <w:num w:numId="40">
    <w:abstractNumId w:val="19"/>
    <w:lvlOverride w:ilvl="0">
      <w:startOverride w:val="1"/>
    </w:lvlOverride>
  </w:num>
  <w:num w:numId="41">
    <w:abstractNumId w:val="19"/>
    <w:lvlOverride w:ilvl="0">
      <w:startOverride w:val="1"/>
    </w:lvlOverride>
  </w:num>
  <w:num w:numId="42">
    <w:abstractNumId w:val="7"/>
  </w:num>
  <w:num w:numId="43">
    <w:abstractNumId w:val="19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fr-FR" w:vendorID="64" w:dllVersion="6" w:nlCheck="1" w:checkStyle="0"/>
  <w:activeWritingStyle w:appName="MSWord" w:lang="en-CA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proofState w:spelling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stylePaneSortMethod w:val="000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6832"/>
    <w:rsid w:val="000006E1"/>
    <w:rsid w:val="00002A37"/>
    <w:rsid w:val="00003F5E"/>
    <w:rsid w:val="00004DA2"/>
    <w:rsid w:val="00006446"/>
    <w:rsid w:val="00006896"/>
    <w:rsid w:val="00007CDC"/>
    <w:rsid w:val="00011B28"/>
    <w:rsid w:val="000128A9"/>
    <w:rsid w:val="00015D15"/>
    <w:rsid w:val="00017EBC"/>
    <w:rsid w:val="000219F1"/>
    <w:rsid w:val="00023205"/>
    <w:rsid w:val="00023964"/>
    <w:rsid w:val="0002564D"/>
    <w:rsid w:val="000256B8"/>
    <w:rsid w:val="00025ECA"/>
    <w:rsid w:val="00030625"/>
    <w:rsid w:val="00030B30"/>
    <w:rsid w:val="00030EEE"/>
    <w:rsid w:val="000325B8"/>
    <w:rsid w:val="00034C15"/>
    <w:rsid w:val="00036BA1"/>
    <w:rsid w:val="00040E61"/>
    <w:rsid w:val="00042009"/>
    <w:rsid w:val="000422E2"/>
    <w:rsid w:val="00042F22"/>
    <w:rsid w:val="000444EF"/>
    <w:rsid w:val="0004615F"/>
    <w:rsid w:val="00046C30"/>
    <w:rsid w:val="000471AF"/>
    <w:rsid w:val="00052A07"/>
    <w:rsid w:val="000534E3"/>
    <w:rsid w:val="0005606A"/>
    <w:rsid w:val="000569C3"/>
    <w:rsid w:val="00057117"/>
    <w:rsid w:val="0006066D"/>
    <w:rsid w:val="000616E7"/>
    <w:rsid w:val="0006487E"/>
    <w:rsid w:val="00065E1A"/>
    <w:rsid w:val="00072865"/>
    <w:rsid w:val="00076C9E"/>
    <w:rsid w:val="00077E5F"/>
    <w:rsid w:val="0008036A"/>
    <w:rsid w:val="00081AE6"/>
    <w:rsid w:val="00082F0C"/>
    <w:rsid w:val="00083E6F"/>
    <w:rsid w:val="000855EB"/>
    <w:rsid w:val="00085B52"/>
    <w:rsid w:val="000866F2"/>
    <w:rsid w:val="0009009F"/>
    <w:rsid w:val="00090EC9"/>
    <w:rsid w:val="00091557"/>
    <w:rsid w:val="000924C1"/>
    <w:rsid w:val="000924F0"/>
    <w:rsid w:val="00093474"/>
    <w:rsid w:val="0009510F"/>
    <w:rsid w:val="000A1B7B"/>
    <w:rsid w:val="000A2F4B"/>
    <w:rsid w:val="000A56F2"/>
    <w:rsid w:val="000B0D6B"/>
    <w:rsid w:val="000B20D6"/>
    <w:rsid w:val="000B23D3"/>
    <w:rsid w:val="000B2719"/>
    <w:rsid w:val="000B3A8F"/>
    <w:rsid w:val="000B4AB9"/>
    <w:rsid w:val="000B58C3"/>
    <w:rsid w:val="000B61E9"/>
    <w:rsid w:val="000B7827"/>
    <w:rsid w:val="000C165A"/>
    <w:rsid w:val="000C1F7C"/>
    <w:rsid w:val="000C2E19"/>
    <w:rsid w:val="000C6B6F"/>
    <w:rsid w:val="000D0D07"/>
    <w:rsid w:val="000D4627"/>
    <w:rsid w:val="000D471B"/>
    <w:rsid w:val="000D4797"/>
    <w:rsid w:val="000D7992"/>
    <w:rsid w:val="000E0527"/>
    <w:rsid w:val="000E1E92"/>
    <w:rsid w:val="000E28C5"/>
    <w:rsid w:val="000E708C"/>
    <w:rsid w:val="000F06D6"/>
    <w:rsid w:val="000F0EB1"/>
    <w:rsid w:val="000F1106"/>
    <w:rsid w:val="000F3BE9"/>
    <w:rsid w:val="000F3F6C"/>
    <w:rsid w:val="000F46F3"/>
    <w:rsid w:val="000F6DF3"/>
    <w:rsid w:val="000F7C67"/>
    <w:rsid w:val="001005FF"/>
    <w:rsid w:val="001033C3"/>
    <w:rsid w:val="001053CC"/>
    <w:rsid w:val="001062FB"/>
    <w:rsid w:val="001063E6"/>
    <w:rsid w:val="00106E19"/>
    <w:rsid w:val="001139B1"/>
    <w:rsid w:val="00113CF4"/>
    <w:rsid w:val="00114624"/>
    <w:rsid w:val="00114F1C"/>
    <w:rsid w:val="001153EA"/>
    <w:rsid w:val="00115643"/>
    <w:rsid w:val="00116765"/>
    <w:rsid w:val="001219F5"/>
    <w:rsid w:val="00121A20"/>
    <w:rsid w:val="0012377F"/>
    <w:rsid w:val="00124314"/>
    <w:rsid w:val="00125AE6"/>
    <w:rsid w:val="00126B4A"/>
    <w:rsid w:val="00132FD0"/>
    <w:rsid w:val="001344C0"/>
    <w:rsid w:val="001346FA"/>
    <w:rsid w:val="00135252"/>
    <w:rsid w:val="001353A0"/>
    <w:rsid w:val="00137AB5"/>
    <w:rsid w:val="00137F0B"/>
    <w:rsid w:val="00140D18"/>
    <w:rsid w:val="0014647B"/>
    <w:rsid w:val="0015193B"/>
    <w:rsid w:val="00151A84"/>
    <w:rsid w:val="00151E23"/>
    <w:rsid w:val="001526E0"/>
    <w:rsid w:val="00152E7A"/>
    <w:rsid w:val="0015373E"/>
    <w:rsid w:val="001549DD"/>
    <w:rsid w:val="001551B5"/>
    <w:rsid w:val="001560D2"/>
    <w:rsid w:val="001603AF"/>
    <w:rsid w:val="001645BE"/>
    <w:rsid w:val="00165877"/>
    <w:rsid w:val="001659C1"/>
    <w:rsid w:val="00170932"/>
    <w:rsid w:val="00173A8E"/>
    <w:rsid w:val="0017421E"/>
    <w:rsid w:val="0018143F"/>
    <w:rsid w:val="00182965"/>
    <w:rsid w:val="00182992"/>
    <w:rsid w:val="001870BF"/>
    <w:rsid w:val="00190AC1"/>
    <w:rsid w:val="00190C60"/>
    <w:rsid w:val="00192C3A"/>
    <w:rsid w:val="0019341A"/>
    <w:rsid w:val="00193B11"/>
    <w:rsid w:val="00197DF9"/>
    <w:rsid w:val="001A1987"/>
    <w:rsid w:val="001A2564"/>
    <w:rsid w:val="001A6173"/>
    <w:rsid w:val="001A6CBA"/>
    <w:rsid w:val="001B0D97"/>
    <w:rsid w:val="001B26F4"/>
    <w:rsid w:val="001B40F8"/>
    <w:rsid w:val="001B5A5D"/>
    <w:rsid w:val="001B5E15"/>
    <w:rsid w:val="001B6F86"/>
    <w:rsid w:val="001C1CE5"/>
    <w:rsid w:val="001C2E7D"/>
    <w:rsid w:val="001C3D2A"/>
    <w:rsid w:val="001D28DD"/>
    <w:rsid w:val="001D51BA"/>
    <w:rsid w:val="001D5FDD"/>
    <w:rsid w:val="001D6342"/>
    <w:rsid w:val="001D6D53"/>
    <w:rsid w:val="001D75F1"/>
    <w:rsid w:val="001E2560"/>
    <w:rsid w:val="001E302F"/>
    <w:rsid w:val="001E58E2"/>
    <w:rsid w:val="001E7AED"/>
    <w:rsid w:val="001F3916"/>
    <w:rsid w:val="001F54C5"/>
    <w:rsid w:val="001F662C"/>
    <w:rsid w:val="001F7074"/>
    <w:rsid w:val="00200490"/>
    <w:rsid w:val="002012CE"/>
    <w:rsid w:val="00201E1B"/>
    <w:rsid w:val="00201F3A"/>
    <w:rsid w:val="00203F96"/>
    <w:rsid w:val="002069B2"/>
    <w:rsid w:val="00207FA3"/>
    <w:rsid w:val="00210DB4"/>
    <w:rsid w:val="00214DA8"/>
    <w:rsid w:val="00215069"/>
    <w:rsid w:val="00215423"/>
    <w:rsid w:val="002158FA"/>
    <w:rsid w:val="00220600"/>
    <w:rsid w:val="002207BE"/>
    <w:rsid w:val="00220DD8"/>
    <w:rsid w:val="002224DB"/>
    <w:rsid w:val="00223564"/>
    <w:rsid w:val="00223FCB"/>
    <w:rsid w:val="002252C3"/>
    <w:rsid w:val="00225C16"/>
    <w:rsid w:val="00225C54"/>
    <w:rsid w:val="00230590"/>
    <w:rsid w:val="00230765"/>
    <w:rsid w:val="002319E4"/>
    <w:rsid w:val="00234DA2"/>
    <w:rsid w:val="00234EAE"/>
    <w:rsid w:val="00235632"/>
    <w:rsid w:val="00235872"/>
    <w:rsid w:val="00241559"/>
    <w:rsid w:val="002435B3"/>
    <w:rsid w:val="002451ED"/>
    <w:rsid w:val="002458EB"/>
    <w:rsid w:val="002500C8"/>
    <w:rsid w:val="00257543"/>
    <w:rsid w:val="002617E7"/>
    <w:rsid w:val="00264228"/>
    <w:rsid w:val="0026424D"/>
    <w:rsid w:val="00264334"/>
    <w:rsid w:val="0026473E"/>
    <w:rsid w:val="00266214"/>
    <w:rsid w:val="002679FC"/>
    <w:rsid w:val="00267C83"/>
    <w:rsid w:val="0027144F"/>
    <w:rsid w:val="00271813"/>
    <w:rsid w:val="00271F3A"/>
    <w:rsid w:val="002724CA"/>
    <w:rsid w:val="00273278"/>
    <w:rsid w:val="002737F4"/>
    <w:rsid w:val="002805F5"/>
    <w:rsid w:val="00280751"/>
    <w:rsid w:val="00280BEF"/>
    <w:rsid w:val="0028280A"/>
    <w:rsid w:val="00282DB3"/>
    <w:rsid w:val="00284C1F"/>
    <w:rsid w:val="00285E0E"/>
    <w:rsid w:val="00286ACD"/>
    <w:rsid w:val="00287122"/>
    <w:rsid w:val="00287838"/>
    <w:rsid w:val="002907B5"/>
    <w:rsid w:val="002923C5"/>
    <w:rsid w:val="00292EB7"/>
    <w:rsid w:val="00293157"/>
    <w:rsid w:val="002933DB"/>
    <w:rsid w:val="00294FDF"/>
    <w:rsid w:val="00296227"/>
    <w:rsid w:val="00296F44"/>
    <w:rsid w:val="0029777D"/>
    <w:rsid w:val="002A055E"/>
    <w:rsid w:val="002A1D4E"/>
    <w:rsid w:val="002A2869"/>
    <w:rsid w:val="002B24D6"/>
    <w:rsid w:val="002C2B16"/>
    <w:rsid w:val="002C41E6"/>
    <w:rsid w:val="002C62B7"/>
    <w:rsid w:val="002D071A"/>
    <w:rsid w:val="002D0BA1"/>
    <w:rsid w:val="002D1925"/>
    <w:rsid w:val="002D1A48"/>
    <w:rsid w:val="002D34B2"/>
    <w:rsid w:val="002D3850"/>
    <w:rsid w:val="002D7637"/>
    <w:rsid w:val="002E17F2"/>
    <w:rsid w:val="002E2DC2"/>
    <w:rsid w:val="002E7CAE"/>
    <w:rsid w:val="002F04AC"/>
    <w:rsid w:val="002F2771"/>
    <w:rsid w:val="002F37A9"/>
    <w:rsid w:val="002F6288"/>
    <w:rsid w:val="00301122"/>
    <w:rsid w:val="00301CE6"/>
    <w:rsid w:val="0030256B"/>
    <w:rsid w:val="00303379"/>
    <w:rsid w:val="00303D0C"/>
    <w:rsid w:val="0030501F"/>
    <w:rsid w:val="00307BA1"/>
    <w:rsid w:val="00311702"/>
    <w:rsid w:val="00311E82"/>
    <w:rsid w:val="00313FD6"/>
    <w:rsid w:val="003143BD"/>
    <w:rsid w:val="003175A3"/>
    <w:rsid w:val="003203ED"/>
    <w:rsid w:val="00322C9F"/>
    <w:rsid w:val="00324D23"/>
    <w:rsid w:val="00327997"/>
    <w:rsid w:val="00331751"/>
    <w:rsid w:val="00331B7B"/>
    <w:rsid w:val="00334579"/>
    <w:rsid w:val="00335858"/>
    <w:rsid w:val="00336BDA"/>
    <w:rsid w:val="00342763"/>
    <w:rsid w:val="00342BD7"/>
    <w:rsid w:val="00346DB5"/>
    <w:rsid w:val="003477B1"/>
    <w:rsid w:val="00357380"/>
    <w:rsid w:val="00357978"/>
    <w:rsid w:val="003602D9"/>
    <w:rsid w:val="003604CE"/>
    <w:rsid w:val="00363CC5"/>
    <w:rsid w:val="00365C1B"/>
    <w:rsid w:val="00370E47"/>
    <w:rsid w:val="00370F2C"/>
    <w:rsid w:val="00373433"/>
    <w:rsid w:val="003742AC"/>
    <w:rsid w:val="00374ADB"/>
    <w:rsid w:val="00377CE1"/>
    <w:rsid w:val="00385BF0"/>
    <w:rsid w:val="003870C7"/>
    <w:rsid w:val="003939FF"/>
    <w:rsid w:val="003A0E41"/>
    <w:rsid w:val="003A2223"/>
    <w:rsid w:val="003A2A0F"/>
    <w:rsid w:val="003A45A1"/>
    <w:rsid w:val="003A5B0A"/>
    <w:rsid w:val="003A6BAC"/>
    <w:rsid w:val="003A7EF3"/>
    <w:rsid w:val="003B159C"/>
    <w:rsid w:val="003B369F"/>
    <w:rsid w:val="003B36A3"/>
    <w:rsid w:val="003B7FE5"/>
    <w:rsid w:val="003C11C8"/>
    <w:rsid w:val="003C2702"/>
    <w:rsid w:val="003C5EB6"/>
    <w:rsid w:val="003C6A48"/>
    <w:rsid w:val="003C7806"/>
    <w:rsid w:val="003D109F"/>
    <w:rsid w:val="003D2478"/>
    <w:rsid w:val="003D2533"/>
    <w:rsid w:val="003D3C45"/>
    <w:rsid w:val="003D5B1F"/>
    <w:rsid w:val="003E15FA"/>
    <w:rsid w:val="003E410D"/>
    <w:rsid w:val="003E439B"/>
    <w:rsid w:val="003E4D44"/>
    <w:rsid w:val="003E4FDB"/>
    <w:rsid w:val="003E55E4"/>
    <w:rsid w:val="003E5AF6"/>
    <w:rsid w:val="003E74E3"/>
    <w:rsid w:val="003F05C7"/>
    <w:rsid w:val="003F2CD4"/>
    <w:rsid w:val="003F6041"/>
    <w:rsid w:val="003F6BBE"/>
    <w:rsid w:val="003F6CD2"/>
    <w:rsid w:val="003F790F"/>
    <w:rsid w:val="004000E8"/>
    <w:rsid w:val="004004A2"/>
    <w:rsid w:val="00400CD9"/>
    <w:rsid w:val="0040135F"/>
    <w:rsid w:val="00401EE8"/>
    <w:rsid w:val="00402E2B"/>
    <w:rsid w:val="004033B5"/>
    <w:rsid w:val="004050EA"/>
    <w:rsid w:val="0040512B"/>
    <w:rsid w:val="00405CA5"/>
    <w:rsid w:val="00405F09"/>
    <w:rsid w:val="004071CE"/>
    <w:rsid w:val="00407CD3"/>
    <w:rsid w:val="00410134"/>
    <w:rsid w:val="00410B72"/>
    <w:rsid w:val="00410F18"/>
    <w:rsid w:val="0041263E"/>
    <w:rsid w:val="00413AAC"/>
    <w:rsid w:val="00413E92"/>
    <w:rsid w:val="00414180"/>
    <w:rsid w:val="0041639C"/>
    <w:rsid w:val="004165B2"/>
    <w:rsid w:val="004179C2"/>
    <w:rsid w:val="00421105"/>
    <w:rsid w:val="00423E3A"/>
    <w:rsid w:val="004242F4"/>
    <w:rsid w:val="0042501F"/>
    <w:rsid w:val="00427248"/>
    <w:rsid w:val="00437447"/>
    <w:rsid w:val="00441782"/>
    <w:rsid w:val="00441984"/>
    <w:rsid w:val="00441A92"/>
    <w:rsid w:val="00444F56"/>
    <w:rsid w:val="00446488"/>
    <w:rsid w:val="004517AA"/>
    <w:rsid w:val="00452CAC"/>
    <w:rsid w:val="004555FA"/>
    <w:rsid w:val="00457565"/>
    <w:rsid w:val="00457B71"/>
    <w:rsid w:val="0046233D"/>
    <w:rsid w:val="004667CA"/>
    <w:rsid w:val="004669E2"/>
    <w:rsid w:val="00467DFA"/>
    <w:rsid w:val="00467FB2"/>
    <w:rsid w:val="00470C31"/>
    <w:rsid w:val="004734D0"/>
    <w:rsid w:val="00474A6E"/>
    <w:rsid w:val="0047556B"/>
    <w:rsid w:val="00476EE8"/>
    <w:rsid w:val="00477768"/>
    <w:rsid w:val="00477F31"/>
    <w:rsid w:val="0048528B"/>
    <w:rsid w:val="00485D17"/>
    <w:rsid w:val="00492BC5"/>
    <w:rsid w:val="00495257"/>
    <w:rsid w:val="004964F1"/>
    <w:rsid w:val="00496819"/>
    <w:rsid w:val="0049775F"/>
    <w:rsid w:val="004A16BC"/>
    <w:rsid w:val="004A2B94"/>
    <w:rsid w:val="004A2BF7"/>
    <w:rsid w:val="004A477D"/>
    <w:rsid w:val="004B1B07"/>
    <w:rsid w:val="004B518D"/>
    <w:rsid w:val="004B7082"/>
    <w:rsid w:val="004B7C0C"/>
    <w:rsid w:val="004C3898"/>
    <w:rsid w:val="004C5880"/>
    <w:rsid w:val="004D0D22"/>
    <w:rsid w:val="004D36B1"/>
    <w:rsid w:val="004D5656"/>
    <w:rsid w:val="004D77DA"/>
    <w:rsid w:val="004D7EBD"/>
    <w:rsid w:val="004E2680"/>
    <w:rsid w:val="004E28F9"/>
    <w:rsid w:val="004E462E"/>
    <w:rsid w:val="004E56DC"/>
    <w:rsid w:val="004E76F4"/>
    <w:rsid w:val="004E77E6"/>
    <w:rsid w:val="004F0B4E"/>
    <w:rsid w:val="004F0B6C"/>
    <w:rsid w:val="004F2078"/>
    <w:rsid w:val="004F4DA3"/>
    <w:rsid w:val="004F5EC3"/>
    <w:rsid w:val="004F776E"/>
    <w:rsid w:val="00504B53"/>
    <w:rsid w:val="00505312"/>
    <w:rsid w:val="00506557"/>
    <w:rsid w:val="0050677A"/>
    <w:rsid w:val="005108D8"/>
    <w:rsid w:val="005116F9"/>
    <w:rsid w:val="005153A7"/>
    <w:rsid w:val="00521861"/>
    <w:rsid w:val="005219CF"/>
    <w:rsid w:val="00521B19"/>
    <w:rsid w:val="00522A62"/>
    <w:rsid w:val="00524E8F"/>
    <w:rsid w:val="00525B3C"/>
    <w:rsid w:val="00534B59"/>
    <w:rsid w:val="00536759"/>
    <w:rsid w:val="00537C62"/>
    <w:rsid w:val="005414FE"/>
    <w:rsid w:val="00546970"/>
    <w:rsid w:val="00551447"/>
    <w:rsid w:val="00554192"/>
    <w:rsid w:val="00554E19"/>
    <w:rsid w:val="0056121F"/>
    <w:rsid w:val="00562D77"/>
    <w:rsid w:val="00572505"/>
    <w:rsid w:val="00575D7E"/>
    <w:rsid w:val="00575DA6"/>
    <w:rsid w:val="00582809"/>
    <w:rsid w:val="005856C0"/>
    <w:rsid w:val="00585ABD"/>
    <w:rsid w:val="0058798C"/>
    <w:rsid w:val="00587CB2"/>
    <w:rsid w:val="005900FA"/>
    <w:rsid w:val="0059046B"/>
    <w:rsid w:val="0059337B"/>
    <w:rsid w:val="005935A4"/>
    <w:rsid w:val="005948C2"/>
    <w:rsid w:val="00594EB2"/>
    <w:rsid w:val="00595DCA"/>
    <w:rsid w:val="005974F0"/>
    <w:rsid w:val="0059779B"/>
    <w:rsid w:val="005A209A"/>
    <w:rsid w:val="005A3C71"/>
    <w:rsid w:val="005A662D"/>
    <w:rsid w:val="005A7F5E"/>
    <w:rsid w:val="005B35D7"/>
    <w:rsid w:val="005B392A"/>
    <w:rsid w:val="005B3AA3"/>
    <w:rsid w:val="005B6507"/>
    <w:rsid w:val="005B6F83"/>
    <w:rsid w:val="005C03EB"/>
    <w:rsid w:val="005C3B5B"/>
    <w:rsid w:val="005C74FB"/>
    <w:rsid w:val="005D1602"/>
    <w:rsid w:val="005D43D0"/>
    <w:rsid w:val="005D45B4"/>
    <w:rsid w:val="005E2F98"/>
    <w:rsid w:val="005E385F"/>
    <w:rsid w:val="005E3EB7"/>
    <w:rsid w:val="005E5B81"/>
    <w:rsid w:val="005E7ABA"/>
    <w:rsid w:val="005F1008"/>
    <w:rsid w:val="005F2C44"/>
    <w:rsid w:val="005F2CB1"/>
    <w:rsid w:val="005F3025"/>
    <w:rsid w:val="005F3240"/>
    <w:rsid w:val="005F36C0"/>
    <w:rsid w:val="005F47D0"/>
    <w:rsid w:val="005F618C"/>
    <w:rsid w:val="005F70BD"/>
    <w:rsid w:val="0060283C"/>
    <w:rsid w:val="00602ECF"/>
    <w:rsid w:val="00604F14"/>
    <w:rsid w:val="00606067"/>
    <w:rsid w:val="00611B83"/>
    <w:rsid w:val="00613257"/>
    <w:rsid w:val="00620A71"/>
    <w:rsid w:val="00620D80"/>
    <w:rsid w:val="0062231D"/>
    <w:rsid w:val="006234A6"/>
    <w:rsid w:val="00625D7A"/>
    <w:rsid w:val="00626675"/>
    <w:rsid w:val="00630001"/>
    <w:rsid w:val="006311B3"/>
    <w:rsid w:val="0063284C"/>
    <w:rsid w:val="00636398"/>
    <w:rsid w:val="006368D3"/>
    <w:rsid w:val="006377EC"/>
    <w:rsid w:val="00641328"/>
    <w:rsid w:val="006414B8"/>
    <w:rsid w:val="0064151F"/>
    <w:rsid w:val="00641533"/>
    <w:rsid w:val="0064208D"/>
    <w:rsid w:val="00643475"/>
    <w:rsid w:val="0064396A"/>
    <w:rsid w:val="0064418D"/>
    <w:rsid w:val="0064624E"/>
    <w:rsid w:val="00650AB9"/>
    <w:rsid w:val="006516E2"/>
    <w:rsid w:val="006519B2"/>
    <w:rsid w:val="00655733"/>
    <w:rsid w:val="00655ACD"/>
    <w:rsid w:val="00656A92"/>
    <w:rsid w:val="00656DDE"/>
    <w:rsid w:val="0066011D"/>
    <w:rsid w:val="006607C0"/>
    <w:rsid w:val="0066137B"/>
    <w:rsid w:val="006613A6"/>
    <w:rsid w:val="006615C1"/>
    <w:rsid w:val="006627A2"/>
    <w:rsid w:val="006634E6"/>
    <w:rsid w:val="00663A79"/>
    <w:rsid w:val="006655EE"/>
    <w:rsid w:val="00667EE7"/>
    <w:rsid w:val="00670922"/>
    <w:rsid w:val="00670BE1"/>
    <w:rsid w:val="0067218F"/>
    <w:rsid w:val="006741F2"/>
    <w:rsid w:val="00674CC3"/>
    <w:rsid w:val="00675677"/>
    <w:rsid w:val="00675C72"/>
    <w:rsid w:val="00676569"/>
    <w:rsid w:val="006771F9"/>
    <w:rsid w:val="006776D7"/>
    <w:rsid w:val="00681003"/>
    <w:rsid w:val="006817C9"/>
    <w:rsid w:val="00683ECE"/>
    <w:rsid w:val="00695FC2"/>
    <w:rsid w:val="00696949"/>
    <w:rsid w:val="00697052"/>
    <w:rsid w:val="006A0735"/>
    <w:rsid w:val="006A2254"/>
    <w:rsid w:val="006A46FB"/>
    <w:rsid w:val="006A5E28"/>
    <w:rsid w:val="006A6585"/>
    <w:rsid w:val="006A697B"/>
    <w:rsid w:val="006A7AFF"/>
    <w:rsid w:val="006A7E30"/>
    <w:rsid w:val="006B0FC9"/>
    <w:rsid w:val="006B15ED"/>
    <w:rsid w:val="006B1816"/>
    <w:rsid w:val="006B2099"/>
    <w:rsid w:val="006B315B"/>
    <w:rsid w:val="006B4D41"/>
    <w:rsid w:val="006B50CF"/>
    <w:rsid w:val="006B79F4"/>
    <w:rsid w:val="006C03B8"/>
    <w:rsid w:val="006C2971"/>
    <w:rsid w:val="006C5EC9"/>
    <w:rsid w:val="006C6059"/>
    <w:rsid w:val="006C7522"/>
    <w:rsid w:val="006C7EBD"/>
    <w:rsid w:val="006D5405"/>
    <w:rsid w:val="006D6F08"/>
    <w:rsid w:val="006E062C"/>
    <w:rsid w:val="006E1514"/>
    <w:rsid w:val="006E2288"/>
    <w:rsid w:val="006E28B7"/>
    <w:rsid w:val="006E3310"/>
    <w:rsid w:val="006E368A"/>
    <w:rsid w:val="006E4E39"/>
    <w:rsid w:val="006E565E"/>
    <w:rsid w:val="006E673D"/>
    <w:rsid w:val="006E69AC"/>
    <w:rsid w:val="006E6B3A"/>
    <w:rsid w:val="006E7D3B"/>
    <w:rsid w:val="006F0822"/>
    <w:rsid w:val="006F1B70"/>
    <w:rsid w:val="006F2BB5"/>
    <w:rsid w:val="006F341D"/>
    <w:rsid w:val="006F3CDE"/>
    <w:rsid w:val="006F58D4"/>
    <w:rsid w:val="006F7E5D"/>
    <w:rsid w:val="007012A7"/>
    <w:rsid w:val="0070346E"/>
    <w:rsid w:val="007037CE"/>
    <w:rsid w:val="007046D8"/>
    <w:rsid w:val="00704EDB"/>
    <w:rsid w:val="00706101"/>
    <w:rsid w:val="00706B19"/>
    <w:rsid w:val="00707072"/>
    <w:rsid w:val="0070726A"/>
    <w:rsid w:val="00707D61"/>
    <w:rsid w:val="00711764"/>
    <w:rsid w:val="00712287"/>
    <w:rsid w:val="007123C2"/>
    <w:rsid w:val="00712772"/>
    <w:rsid w:val="00713273"/>
    <w:rsid w:val="00714207"/>
    <w:rsid w:val="007148D3"/>
    <w:rsid w:val="00715B9A"/>
    <w:rsid w:val="00716403"/>
    <w:rsid w:val="007164F9"/>
    <w:rsid w:val="00717471"/>
    <w:rsid w:val="00717960"/>
    <w:rsid w:val="00726044"/>
    <w:rsid w:val="00726EA6"/>
    <w:rsid w:val="00727208"/>
    <w:rsid w:val="00727680"/>
    <w:rsid w:val="007348B1"/>
    <w:rsid w:val="00735AB5"/>
    <w:rsid w:val="007362A6"/>
    <w:rsid w:val="00736510"/>
    <w:rsid w:val="00736D7D"/>
    <w:rsid w:val="0073759F"/>
    <w:rsid w:val="00740068"/>
    <w:rsid w:val="00740AA6"/>
    <w:rsid w:val="00740E58"/>
    <w:rsid w:val="00741AA8"/>
    <w:rsid w:val="007445A0"/>
    <w:rsid w:val="0074524B"/>
    <w:rsid w:val="0074575A"/>
    <w:rsid w:val="007473F0"/>
    <w:rsid w:val="00747D8B"/>
    <w:rsid w:val="00751228"/>
    <w:rsid w:val="007570D7"/>
    <w:rsid w:val="007571E1"/>
    <w:rsid w:val="007604B2"/>
    <w:rsid w:val="007643A2"/>
    <w:rsid w:val="00765281"/>
    <w:rsid w:val="00766BAD"/>
    <w:rsid w:val="00771D5B"/>
    <w:rsid w:val="007755F2"/>
    <w:rsid w:val="00776971"/>
    <w:rsid w:val="00777D37"/>
    <w:rsid w:val="0078177E"/>
    <w:rsid w:val="00782CBC"/>
    <w:rsid w:val="0078304C"/>
    <w:rsid w:val="00783673"/>
    <w:rsid w:val="00785490"/>
    <w:rsid w:val="00790B99"/>
    <w:rsid w:val="007914DC"/>
    <w:rsid w:val="007925EA"/>
    <w:rsid w:val="00793CD8"/>
    <w:rsid w:val="0079553B"/>
    <w:rsid w:val="00795C92"/>
    <w:rsid w:val="0079616C"/>
    <w:rsid w:val="00796231"/>
    <w:rsid w:val="007A1CB3"/>
    <w:rsid w:val="007A306F"/>
    <w:rsid w:val="007A43A6"/>
    <w:rsid w:val="007A58A6"/>
    <w:rsid w:val="007A75AC"/>
    <w:rsid w:val="007B3D2D"/>
    <w:rsid w:val="007B50AE"/>
    <w:rsid w:val="007B51DF"/>
    <w:rsid w:val="007B6239"/>
    <w:rsid w:val="007B7374"/>
    <w:rsid w:val="007C05DD"/>
    <w:rsid w:val="007C3D18"/>
    <w:rsid w:val="007C5969"/>
    <w:rsid w:val="007C60BF"/>
    <w:rsid w:val="007C6A07"/>
    <w:rsid w:val="007C75A1"/>
    <w:rsid w:val="007C77A5"/>
    <w:rsid w:val="007D04E5"/>
    <w:rsid w:val="007D2096"/>
    <w:rsid w:val="007D5901"/>
    <w:rsid w:val="007D7526"/>
    <w:rsid w:val="007E4610"/>
    <w:rsid w:val="007E4715"/>
    <w:rsid w:val="007E5040"/>
    <w:rsid w:val="007E505B"/>
    <w:rsid w:val="007E6F96"/>
    <w:rsid w:val="007E7091"/>
    <w:rsid w:val="007E7447"/>
    <w:rsid w:val="007E758A"/>
    <w:rsid w:val="007F57D3"/>
    <w:rsid w:val="007F57E5"/>
    <w:rsid w:val="007F5A0E"/>
    <w:rsid w:val="007F75D5"/>
    <w:rsid w:val="00800BBD"/>
    <w:rsid w:val="00801F72"/>
    <w:rsid w:val="00803FAE"/>
    <w:rsid w:val="00804AFD"/>
    <w:rsid w:val="0080605F"/>
    <w:rsid w:val="00807115"/>
    <w:rsid w:val="00807786"/>
    <w:rsid w:val="00811FCB"/>
    <w:rsid w:val="008158D6"/>
    <w:rsid w:val="00817196"/>
    <w:rsid w:val="00817638"/>
    <w:rsid w:val="008222DC"/>
    <w:rsid w:val="008235DB"/>
    <w:rsid w:val="0082432A"/>
    <w:rsid w:val="00824AB4"/>
    <w:rsid w:val="00825C42"/>
    <w:rsid w:val="00825D25"/>
    <w:rsid w:val="00827D6F"/>
    <w:rsid w:val="00831DCC"/>
    <w:rsid w:val="008376AC"/>
    <w:rsid w:val="008416F1"/>
    <w:rsid w:val="008444E8"/>
    <w:rsid w:val="00844E80"/>
    <w:rsid w:val="008462C4"/>
    <w:rsid w:val="00846FE7"/>
    <w:rsid w:val="008526BF"/>
    <w:rsid w:val="00852E57"/>
    <w:rsid w:val="00854D5C"/>
    <w:rsid w:val="00855345"/>
    <w:rsid w:val="00856911"/>
    <w:rsid w:val="0085744E"/>
    <w:rsid w:val="008664DB"/>
    <w:rsid w:val="00867340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802BC"/>
    <w:rsid w:val="008929B8"/>
    <w:rsid w:val="00894A88"/>
    <w:rsid w:val="00895386"/>
    <w:rsid w:val="008A21FF"/>
    <w:rsid w:val="008A2CE2"/>
    <w:rsid w:val="008A30AC"/>
    <w:rsid w:val="008A44B8"/>
    <w:rsid w:val="008A45DB"/>
    <w:rsid w:val="008A51A8"/>
    <w:rsid w:val="008A54C7"/>
    <w:rsid w:val="008A77D8"/>
    <w:rsid w:val="008B0483"/>
    <w:rsid w:val="008B120C"/>
    <w:rsid w:val="008B51A0"/>
    <w:rsid w:val="008B592A"/>
    <w:rsid w:val="008B7B5C"/>
    <w:rsid w:val="008B7EDE"/>
    <w:rsid w:val="008C0C99"/>
    <w:rsid w:val="008C2017"/>
    <w:rsid w:val="008C4958"/>
    <w:rsid w:val="008C4BAA"/>
    <w:rsid w:val="008C65A8"/>
    <w:rsid w:val="008C6AE8"/>
    <w:rsid w:val="008C7573"/>
    <w:rsid w:val="008C76FF"/>
    <w:rsid w:val="008C7F7E"/>
    <w:rsid w:val="008D0C8B"/>
    <w:rsid w:val="008D34F1"/>
    <w:rsid w:val="008D39D8"/>
    <w:rsid w:val="008D6D1A"/>
    <w:rsid w:val="008E065E"/>
    <w:rsid w:val="008E0927"/>
    <w:rsid w:val="008E1909"/>
    <w:rsid w:val="008E2073"/>
    <w:rsid w:val="008E34CC"/>
    <w:rsid w:val="008E3D46"/>
    <w:rsid w:val="008E5EFD"/>
    <w:rsid w:val="008E6BCF"/>
    <w:rsid w:val="008F1EAB"/>
    <w:rsid w:val="008F33DC"/>
    <w:rsid w:val="008F477F"/>
    <w:rsid w:val="008F67F6"/>
    <w:rsid w:val="00900B29"/>
    <w:rsid w:val="00902350"/>
    <w:rsid w:val="0090336B"/>
    <w:rsid w:val="009034FE"/>
    <w:rsid w:val="00903C11"/>
    <w:rsid w:val="009052E9"/>
    <w:rsid w:val="009053AA"/>
    <w:rsid w:val="00906939"/>
    <w:rsid w:val="00910B7D"/>
    <w:rsid w:val="00910F9C"/>
    <w:rsid w:val="00911DFB"/>
    <w:rsid w:val="009139D9"/>
    <w:rsid w:val="00914AD8"/>
    <w:rsid w:val="00916079"/>
    <w:rsid w:val="00917CE9"/>
    <w:rsid w:val="00920BF2"/>
    <w:rsid w:val="00921AE5"/>
    <w:rsid w:val="00922010"/>
    <w:rsid w:val="00931BD9"/>
    <w:rsid w:val="00935739"/>
    <w:rsid w:val="009368F3"/>
    <w:rsid w:val="00941636"/>
    <w:rsid w:val="00943742"/>
    <w:rsid w:val="00945C05"/>
    <w:rsid w:val="00945F2D"/>
    <w:rsid w:val="00946945"/>
    <w:rsid w:val="00947713"/>
    <w:rsid w:val="00950DE7"/>
    <w:rsid w:val="009516A3"/>
    <w:rsid w:val="00952A24"/>
    <w:rsid w:val="009538AE"/>
    <w:rsid w:val="00953920"/>
    <w:rsid w:val="00953D47"/>
    <w:rsid w:val="0095681E"/>
    <w:rsid w:val="009572D4"/>
    <w:rsid w:val="00957CFF"/>
    <w:rsid w:val="00960026"/>
    <w:rsid w:val="00960866"/>
    <w:rsid w:val="00961921"/>
    <w:rsid w:val="00962F07"/>
    <w:rsid w:val="00963D86"/>
    <w:rsid w:val="0096430A"/>
    <w:rsid w:val="0096554B"/>
    <w:rsid w:val="0096584A"/>
    <w:rsid w:val="00971F08"/>
    <w:rsid w:val="00973448"/>
    <w:rsid w:val="0097603D"/>
    <w:rsid w:val="009765F3"/>
    <w:rsid w:val="00976949"/>
    <w:rsid w:val="00976B9C"/>
    <w:rsid w:val="00980477"/>
    <w:rsid w:val="009806BD"/>
    <w:rsid w:val="00985253"/>
    <w:rsid w:val="009853B3"/>
    <w:rsid w:val="00985BFD"/>
    <w:rsid w:val="00990630"/>
    <w:rsid w:val="00990B92"/>
    <w:rsid w:val="009913F0"/>
    <w:rsid w:val="00991761"/>
    <w:rsid w:val="00991C12"/>
    <w:rsid w:val="009936B5"/>
    <w:rsid w:val="00993CD0"/>
    <w:rsid w:val="00994DCA"/>
    <w:rsid w:val="009960EC"/>
    <w:rsid w:val="009970DD"/>
    <w:rsid w:val="00997CB2"/>
    <w:rsid w:val="009A0FBA"/>
    <w:rsid w:val="009A1601"/>
    <w:rsid w:val="009A18A7"/>
    <w:rsid w:val="009A1B96"/>
    <w:rsid w:val="009A462D"/>
    <w:rsid w:val="009A5CBA"/>
    <w:rsid w:val="009B1F30"/>
    <w:rsid w:val="009B3AC2"/>
    <w:rsid w:val="009B4DF4"/>
    <w:rsid w:val="009B564E"/>
    <w:rsid w:val="009B6022"/>
    <w:rsid w:val="009B7E87"/>
    <w:rsid w:val="009C0E61"/>
    <w:rsid w:val="009C403E"/>
    <w:rsid w:val="009C6832"/>
    <w:rsid w:val="009D0465"/>
    <w:rsid w:val="009D4FF0"/>
    <w:rsid w:val="009D6B1E"/>
    <w:rsid w:val="009D703C"/>
    <w:rsid w:val="009D718F"/>
    <w:rsid w:val="009E068F"/>
    <w:rsid w:val="009E14E0"/>
    <w:rsid w:val="009E35DB"/>
    <w:rsid w:val="009E3F14"/>
    <w:rsid w:val="009E47A3"/>
    <w:rsid w:val="009F08F3"/>
    <w:rsid w:val="009F0FAD"/>
    <w:rsid w:val="009F221A"/>
    <w:rsid w:val="009F24D2"/>
    <w:rsid w:val="009F344F"/>
    <w:rsid w:val="00A031D8"/>
    <w:rsid w:val="00A048A8"/>
    <w:rsid w:val="00A04F49"/>
    <w:rsid w:val="00A068CE"/>
    <w:rsid w:val="00A13E54"/>
    <w:rsid w:val="00A15745"/>
    <w:rsid w:val="00A15DEF"/>
    <w:rsid w:val="00A17F63"/>
    <w:rsid w:val="00A2193B"/>
    <w:rsid w:val="00A2351A"/>
    <w:rsid w:val="00A26150"/>
    <w:rsid w:val="00A264A9"/>
    <w:rsid w:val="00A27785"/>
    <w:rsid w:val="00A30187"/>
    <w:rsid w:val="00A31306"/>
    <w:rsid w:val="00A3448A"/>
    <w:rsid w:val="00A36297"/>
    <w:rsid w:val="00A41E2B"/>
    <w:rsid w:val="00A43EEA"/>
    <w:rsid w:val="00A45B74"/>
    <w:rsid w:val="00A46B7A"/>
    <w:rsid w:val="00A46C83"/>
    <w:rsid w:val="00A47102"/>
    <w:rsid w:val="00A50493"/>
    <w:rsid w:val="00A52E1D"/>
    <w:rsid w:val="00A61499"/>
    <w:rsid w:val="00A61AE3"/>
    <w:rsid w:val="00A62A77"/>
    <w:rsid w:val="00A63483"/>
    <w:rsid w:val="00A657D7"/>
    <w:rsid w:val="00A660AC"/>
    <w:rsid w:val="00A66AC4"/>
    <w:rsid w:val="00A67E6C"/>
    <w:rsid w:val="00A71B99"/>
    <w:rsid w:val="00A739D0"/>
    <w:rsid w:val="00A74EAE"/>
    <w:rsid w:val="00A753BC"/>
    <w:rsid w:val="00A7572A"/>
    <w:rsid w:val="00A761D4"/>
    <w:rsid w:val="00A7770A"/>
    <w:rsid w:val="00A77EC4"/>
    <w:rsid w:val="00A8265E"/>
    <w:rsid w:val="00A82E3A"/>
    <w:rsid w:val="00A83FA0"/>
    <w:rsid w:val="00A85C6C"/>
    <w:rsid w:val="00A85EF6"/>
    <w:rsid w:val="00A86E7D"/>
    <w:rsid w:val="00A873BF"/>
    <w:rsid w:val="00A92879"/>
    <w:rsid w:val="00A9442A"/>
    <w:rsid w:val="00AA016F"/>
    <w:rsid w:val="00AA1523"/>
    <w:rsid w:val="00AA1ED6"/>
    <w:rsid w:val="00AA3834"/>
    <w:rsid w:val="00AA51D6"/>
    <w:rsid w:val="00AA79D1"/>
    <w:rsid w:val="00AB0BC8"/>
    <w:rsid w:val="00AB11CA"/>
    <w:rsid w:val="00AB14D9"/>
    <w:rsid w:val="00AB1AB3"/>
    <w:rsid w:val="00AB4AB8"/>
    <w:rsid w:val="00AB655E"/>
    <w:rsid w:val="00AC007F"/>
    <w:rsid w:val="00AC0647"/>
    <w:rsid w:val="00AC2ECD"/>
    <w:rsid w:val="00AC3119"/>
    <w:rsid w:val="00AC49FB"/>
    <w:rsid w:val="00AC5A10"/>
    <w:rsid w:val="00AC7056"/>
    <w:rsid w:val="00AC7789"/>
    <w:rsid w:val="00AD077D"/>
    <w:rsid w:val="00AD0AA3"/>
    <w:rsid w:val="00AD3D7C"/>
    <w:rsid w:val="00AD3F94"/>
    <w:rsid w:val="00AD4A5A"/>
    <w:rsid w:val="00AE0B30"/>
    <w:rsid w:val="00AE27AC"/>
    <w:rsid w:val="00AE2FEB"/>
    <w:rsid w:val="00AE3FAC"/>
    <w:rsid w:val="00AE40E0"/>
    <w:rsid w:val="00AE4AA0"/>
    <w:rsid w:val="00AE4DBA"/>
    <w:rsid w:val="00AE4F07"/>
    <w:rsid w:val="00AE6F47"/>
    <w:rsid w:val="00AF1C5D"/>
    <w:rsid w:val="00AF42D7"/>
    <w:rsid w:val="00B006FE"/>
    <w:rsid w:val="00B007CB"/>
    <w:rsid w:val="00B02AA9"/>
    <w:rsid w:val="00B02FA3"/>
    <w:rsid w:val="00B03374"/>
    <w:rsid w:val="00B05084"/>
    <w:rsid w:val="00B05274"/>
    <w:rsid w:val="00B05F83"/>
    <w:rsid w:val="00B12216"/>
    <w:rsid w:val="00B12BC0"/>
    <w:rsid w:val="00B157F9"/>
    <w:rsid w:val="00B1761D"/>
    <w:rsid w:val="00B20256"/>
    <w:rsid w:val="00B20D09"/>
    <w:rsid w:val="00B25940"/>
    <w:rsid w:val="00B25B14"/>
    <w:rsid w:val="00B2763F"/>
    <w:rsid w:val="00B277F0"/>
    <w:rsid w:val="00B27AAC"/>
    <w:rsid w:val="00B30929"/>
    <w:rsid w:val="00B30D73"/>
    <w:rsid w:val="00B330F7"/>
    <w:rsid w:val="00B372AA"/>
    <w:rsid w:val="00B40445"/>
    <w:rsid w:val="00B41888"/>
    <w:rsid w:val="00B45A52"/>
    <w:rsid w:val="00B46175"/>
    <w:rsid w:val="00B4682A"/>
    <w:rsid w:val="00B47284"/>
    <w:rsid w:val="00B55DE4"/>
    <w:rsid w:val="00B63BE0"/>
    <w:rsid w:val="00B664C7"/>
    <w:rsid w:val="00B727AF"/>
    <w:rsid w:val="00B739F6"/>
    <w:rsid w:val="00B7667B"/>
    <w:rsid w:val="00B81A6C"/>
    <w:rsid w:val="00B837DB"/>
    <w:rsid w:val="00B85DE5"/>
    <w:rsid w:val="00B87BB5"/>
    <w:rsid w:val="00B90F73"/>
    <w:rsid w:val="00B92DA5"/>
    <w:rsid w:val="00B93B59"/>
    <w:rsid w:val="00B93ECE"/>
    <w:rsid w:val="00B9406A"/>
    <w:rsid w:val="00BA2280"/>
    <w:rsid w:val="00BA2A08"/>
    <w:rsid w:val="00BA3593"/>
    <w:rsid w:val="00BA56D2"/>
    <w:rsid w:val="00BA5B0A"/>
    <w:rsid w:val="00BA5BBA"/>
    <w:rsid w:val="00BA76E0"/>
    <w:rsid w:val="00BB2A25"/>
    <w:rsid w:val="00BB3C67"/>
    <w:rsid w:val="00BB51E9"/>
    <w:rsid w:val="00BC0FDC"/>
    <w:rsid w:val="00BC1F1C"/>
    <w:rsid w:val="00BC3053"/>
    <w:rsid w:val="00BC4D2E"/>
    <w:rsid w:val="00BD48AC"/>
    <w:rsid w:val="00BD5F1A"/>
    <w:rsid w:val="00BE1234"/>
    <w:rsid w:val="00BE2FA6"/>
    <w:rsid w:val="00BE333F"/>
    <w:rsid w:val="00BE5EBB"/>
    <w:rsid w:val="00BE7406"/>
    <w:rsid w:val="00BE7603"/>
    <w:rsid w:val="00BF3279"/>
    <w:rsid w:val="00BF5ED6"/>
    <w:rsid w:val="00BF6FAB"/>
    <w:rsid w:val="00BF74C7"/>
    <w:rsid w:val="00BF7642"/>
    <w:rsid w:val="00C015F1"/>
    <w:rsid w:val="00C01F33"/>
    <w:rsid w:val="00C02A4C"/>
    <w:rsid w:val="00C02CC6"/>
    <w:rsid w:val="00C033FB"/>
    <w:rsid w:val="00C040F7"/>
    <w:rsid w:val="00C04355"/>
    <w:rsid w:val="00C044AB"/>
    <w:rsid w:val="00C04622"/>
    <w:rsid w:val="00C05706"/>
    <w:rsid w:val="00C07377"/>
    <w:rsid w:val="00C10478"/>
    <w:rsid w:val="00C11726"/>
    <w:rsid w:val="00C12107"/>
    <w:rsid w:val="00C130EE"/>
    <w:rsid w:val="00C14473"/>
    <w:rsid w:val="00C14D4B"/>
    <w:rsid w:val="00C154BB"/>
    <w:rsid w:val="00C172D2"/>
    <w:rsid w:val="00C22FB5"/>
    <w:rsid w:val="00C279B5"/>
    <w:rsid w:val="00C27C45"/>
    <w:rsid w:val="00C33047"/>
    <w:rsid w:val="00C3510E"/>
    <w:rsid w:val="00C35AB5"/>
    <w:rsid w:val="00C3719D"/>
    <w:rsid w:val="00C377AC"/>
    <w:rsid w:val="00C47CB2"/>
    <w:rsid w:val="00C505F8"/>
    <w:rsid w:val="00C5301F"/>
    <w:rsid w:val="00C54995"/>
    <w:rsid w:val="00C54D41"/>
    <w:rsid w:val="00C60783"/>
    <w:rsid w:val="00C64002"/>
    <w:rsid w:val="00C64672"/>
    <w:rsid w:val="00C67331"/>
    <w:rsid w:val="00C70697"/>
    <w:rsid w:val="00C70A68"/>
    <w:rsid w:val="00C71C07"/>
    <w:rsid w:val="00C72815"/>
    <w:rsid w:val="00C72EF4"/>
    <w:rsid w:val="00C75D2F"/>
    <w:rsid w:val="00C767BE"/>
    <w:rsid w:val="00C76E3C"/>
    <w:rsid w:val="00C81568"/>
    <w:rsid w:val="00C8502D"/>
    <w:rsid w:val="00C85D6E"/>
    <w:rsid w:val="00C8609E"/>
    <w:rsid w:val="00C878BE"/>
    <w:rsid w:val="00C9027A"/>
    <w:rsid w:val="00C9068E"/>
    <w:rsid w:val="00C923AD"/>
    <w:rsid w:val="00C93C4B"/>
    <w:rsid w:val="00C944AB"/>
    <w:rsid w:val="00C95B40"/>
    <w:rsid w:val="00C9783D"/>
    <w:rsid w:val="00CA1068"/>
    <w:rsid w:val="00CA1ED8"/>
    <w:rsid w:val="00CA2417"/>
    <w:rsid w:val="00CB1DFB"/>
    <w:rsid w:val="00CB1F63"/>
    <w:rsid w:val="00CB2E2A"/>
    <w:rsid w:val="00CB7170"/>
    <w:rsid w:val="00CC040E"/>
    <w:rsid w:val="00CC111F"/>
    <w:rsid w:val="00CC2011"/>
    <w:rsid w:val="00CC3915"/>
    <w:rsid w:val="00CC3EA0"/>
    <w:rsid w:val="00CC7B45"/>
    <w:rsid w:val="00CD1188"/>
    <w:rsid w:val="00CD2ED1"/>
    <w:rsid w:val="00CD337B"/>
    <w:rsid w:val="00CD7E64"/>
    <w:rsid w:val="00CE0424"/>
    <w:rsid w:val="00CE3F12"/>
    <w:rsid w:val="00CE7561"/>
    <w:rsid w:val="00CF1354"/>
    <w:rsid w:val="00CF3B1F"/>
    <w:rsid w:val="00CF3BF6"/>
    <w:rsid w:val="00CF4BBC"/>
    <w:rsid w:val="00CF625B"/>
    <w:rsid w:val="00CF687E"/>
    <w:rsid w:val="00D0349B"/>
    <w:rsid w:val="00D10249"/>
    <w:rsid w:val="00D115C3"/>
    <w:rsid w:val="00D11897"/>
    <w:rsid w:val="00D118B2"/>
    <w:rsid w:val="00D11D03"/>
    <w:rsid w:val="00D13135"/>
    <w:rsid w:val="00D13E4E"/>
    <w:rsid w:val="00D1771D"/>
    <w:rsid w:val="00D17ACF"/>
    <w:rsid w:val="00D239A7"/>
    <w:rsid w:val="00D23F47"/>
    <w:rsid w:val="00D33332"/>
    <w:rsid w:val="00D36E71"/>
    <w:rsid w:val="00D37D87"/>
    <w:rsid w:val="00D40B33"/>
    <w:rsid w:val="00D4318F"/>
    <w:rsid w:val="00D438BF"/>
    <w:rsid w:val="00D440F8"/>
    <w:rsid w:val="00D45123"/>
    <w:rsid w:val="00D46EE0"/>
    <w:rsid w:val="00D51914"/>
    <w:rsid w:val="00D538A3"/>
    <w:rsid w:val="00D546FF"/>
    <w:rsid w:val="00D55AD5"/>
    <w:rsid w:val="00D5650C"/>
    <w:rsid w:val="00D573F8"/>
    <w:rsid w:val="00D576CA"/>
    <w:rsid w:val="00D61AF5"/>
    <w:rsid w:val="00D64D66"/>
    <w:rsid w:val="00D652B5"/>
    <w:rsid w:val="00D66155"/>
    <w:rsid w:val="00D66ACA"/>
    <w:rsid w:val="00D708B0"/>
    <w:rsid w:val="00D75F7D"/>
    <w:rsid w:val="00D76D21"/>
    <w:rsid w:val="00D772E6"/>
    <w:rsid w:val="00D77B1D"/>
    <w:rsid w:val="00D80074"/>
    <w:rsid w:val="00D8021F"/>
    <w:rsid w:val="00D80383"/>
    <w:rsid w:val="00D823C6"/>
    <w:rsid w:val="00D8337F"/>
    <w:rsid w:val="00D83EAD"/>
    <w:rsid w:val="00D84BE2"/>
    <w:rsid w:val="00D856F2"/>
    <w:rsid w:val="00D86027"/>
    <w:rsid w:val="00D86CA3"/>
    <w:rsid w:val="00D871CE"/>
    <w:rsid w:val="00D9196D"/>
    <w:rsid w:val="00D92982"/>
    <w:rsid w:val="00D945FB"/>
    <w:rsid w:val="00DA1C59"/>
    <w:rsid w:val="00DA305E"/>
    <w:rsid w:val="00DA5417"/>
    <w:rsid w:val="00DA56E8"/>
    <w:rsid w:val="00DB029B"/>
    <w:rsid w:val="00DB0A9F"/>
    <w:rsid w:val="00DB377D"/>
    <w:rsid w:val="00DB587B"/>
    <w:rsid w:val="00DC2D36"/>
    <w:rsid w:val="00DC53EF"/>
    <w:rsid w:val="00DC7B2C"/>
    <w:rsid w:val="00DD04C9"/>
    <w:rsid w:val="00DD21B3"/>
    <w:rsid w:val="00DD39D9"/>
    <w:rsid w:val="00DE25A1"/>
    <w:rsid w:val="00DE5608"/>
    <w:rsid w:val="00DE58D0"/>
    <w:rsid w:val="00DE654F"/>
    <w:rsid w:val="00DF0B6E"/>
    <w:rsid w:val="00DF15E0"/>
    <w:rsid w:val="00DF2E83"/>
    <w:rsid w:val="00DF37A0"/>
    <w:rsid w:val="00DF52B6"/>
    <w:rsid w:val="00E008EE"/>
    <w:rsid w:val="00E070E5"/>
    <w:rsid w:val="00E07148"/>
    <w:rsid w:val="00E07FA1"/>
    <w:rsid w:val="00E10A94"/>
    <w:rsid w:val="00E110E7"/>
    <w:rsid w:val="00E111B7"/>
    <w:rsid w:val="00E1151D"/>
    <w:rsid w:val="00E11B20"/>
    <w:rsid w:val="00E11BED"/>
    <w:rsid w:val="00E11E73"/>
    <w:rsid w:val="00E130A7"/>
    <w:rsid w:val="00E17FA2"/>
    <w:rsid w:val="00E2043A"/>
    <w:rsid w:val="00E206EF"/>
    <w:rsid w:val="00E22330"/>
    <w:rsid w:val="00E22CF6"/>
    <w:rsid w:val="00E22E69"/>
    <w:rsid w:val="00E23A6F"/>
    <w:rsid w:val="00E30B5A"/>
    <w:rsid w:val="00E3123D"/>
    <w:rsid w:val="00E31461"/>
    <w:rsid w:val="00E31D43"/>
    <w:rsid w:val="00E32608"/>
    <w:rsid w:val="00E33981"/>
    <w:rsid w:val="00E34188"/>
    <w:rsid w:val="00E34B4C"/>
    <w:rsid w:val="00E34B6E"/>
    <w:rsid w:val="00E35559"/>
    <w:rsid w:val="00E3723A"/>
    <w:rsid w:val="00E37860"/>
    <w:rsid w:val="00E40057"/>
    <w:rsid w:val="00E41AAB"/>
    <w:rsid w:val="00E43A76"/>
    <w:rsid w:val="00E446F1"/>
    <w:rsid w:val="00E46886"/>
    <w:rsid w:val="00E47AEF"/>
    <w:rsid w:val="00E509CE"/>
    <w:rsid w:val="00E53622"/>
    <w:rsid w:val="00E53B75"/>
    <w:rsid w:val="00E54E3B"/>
    <w:rsid w:val="00E5689D"/>
    <w:rsid w:val="00E57565"/>
    <w:rsid w:val="00E616E5"/>
    <w:rsid w:val="00E63838"/>
    <w:rsid w:val="00E64434"/>
    <w:rsid w:val="00E65010"/>
    <w:rsid w:val="00E66FAF"/>
    <w:rsid w:val="00E67C51"/>
    <w:rsid w:val="00E728FC"/>
    <w:rsid w:val="00E72EFC"/>
    <w:rsid w:val="00E758EC"/>
    <w:rsid w:val="00E80165"/>
    <w:rsid w:val="00E81252"/>
    <w:rsid w:val="00E81E57"/>
    <w:rsid w:val="00E820C5"/>
    <w:rsid w:val="00E8234C"/>
    <w:rsid w:val="00E83AA9"/>
    <w:rsid w:val="00E85928"/>
    <w:rsid w:val="00E87822"/>
    <w:rsid w:val="00E90395"/>
    <w:rsid w:val="00E906F7"/>
    <w:rsid w:val="00E90A30"/>
    <w:rsid w:val="00E90E49"/>
    <w:rsid w:val="00E917F9"/>
    <w:rsid w:val="00E91EA3"/>
    <w:rsid w:val="00E9291C"/>
    <w:rsid w:val="00E92CEB"/>
    <w:rsid w:val="00E93FFE"/>
    <w:rsid w:val="00E94F8A"/>
    <w:rsid w:val="00E96D89"/>
    <w:rsid w:val="00EA4B16"/>
    <w:rsid w:val="00EA70A6"/>
    <w:rsid w:val="00EA7A41"/>
    <w:rsid w:val="00EB077B"/>
    <w:rsid w:val="00EB1AA8"/>
    <w:rsid w:val="00EB4EA2"/>
    <w:rsid w:val="00EB7FC1"/>
    <w:rsid w:val="00EC114D"/>
    <w:rsid w:val="00EC27C6"/>
    <w:rsid w:val="00EC4207"/>
    <w:rsid w:val="00EC5653"/>
    <w:rsid w:val="00EC71CE"/>
    <w:rsid w:val="00EC77A7"/>
    <w:rsid w:val="00ED1006"/>
    <w:rsid w:val="00ED73FE"/>
    <w:rsid w:val="00EE2904"/>
    <w:rsid w:val="00EE59C8"/>
    <w:rsid w:val="00EF18FE"/>
    <w:rsid w:val="00EF35FB"/>
    <w:rsid w:val="00EF3CC4"/>
    <w:rsid w:val="00EF5787"/>
    <w:rsid w:val="00EF60D0"/>
    <w:rsid w:val="00F0528D"/>
    <w:rsid w:val="00F053FD"/>
    <w:rsid w:val="00F06C67"/>
    <w:rsid w:val="00F06DFD"/>
    <w:rsid w:val="00F06F2F"/>
    <w:rsid w:val="00F071D1"/>
    <w:rsid w:val="00F07213"/>
    <w:rsid w:val="00F07533"/>
    <w:rsid w:val="00F07A4C"/>
    <w:rsid w:val="00F10629"/>
    <w:rsid w:val="00F1079F"/>
    <w:rsid w:val="00F12893"/>
    <w:rsid w:val="00F15279"/>
    <w:rsid w:val="00F15FA5"/>
    <w:rsid w:val="00F209B7"/>
    <w:rsid w:val="00F2376F"/>
    <w:rsid w:val="00F243D8"/>
    <w:rsid w:val="00F30828"/>
    <w:rsid w:val="00F310CE"/>
    <w:rsid w:val="00F313D6"/>
    <w:rsid w:val="00F40F0C"/>
    <w:rsid w:val="00F4766C"/>
    <w:rsid w:val="00F5004F"/>
    <w:rsid w:val="00F5060E"/>
    <w:rsid w:val="00F507D1"/>
    <w:rsid w:val="00F519CE"/>
    <w:rsid w:val="00F51ADA"/>
    <w:rsid w:val="00F54CB7"/>
    <w:rsid w:val="00F5522C"/>
    <w:rsid w:val="00F607C5"/>
    <w:rsid w:val="00F60DEA"/>
    <w:rsid w:val="00F6302A"/>
    <w:rsid w:val="00F638BE"/>
    <w:rsid w:val="00F64C2B"/>
    <w:rsid w:val="00F65184"/>
    <w:rsid w:val="00F651BE"/>
    <w:rsid w:val="00F67F53"/>
    <w:rsid w:val="00F703BE"/>
    <w:rsid w:val="00F71C3C"/>
    <w:rsid w:val="00F71F69"/>
    <w:rsid w:val="00F72B72"/>
    <w:rsid w:val="00F74BB9"/>
    <w:rsid w:val="00F75582"/>
    <w:rsid w:val="00F76EFA"/>
    <w:rsid w:val="00F804BE"/>
    <w:rsid w:val="00F81624"/>
    <w:rsid w:val="00F817CE"/>
    <w:rsid w:val="00F82D17"/>
    <w:rsid w:val="00F833EF"/>
    <w:rsid w:val="00F8456C"/>
    <w:rsid w:val="00F855E8"/>
    <w:rsid w:val="00F859D8"/>
    <w:rsid w:val="00F868F5"/>
    <w:rsid w:val="00F9056A"/>
    <w:rsid w:val="00F9089E"/>
    <w:rsid w:val="00F90F8D"/>
    <w:rsid w:val="00F92782"/>
    <w:rsid w:val="00F93AA9"/>
    <w:rsid w:val="00F95F90"/>
    <w:rsid w:val="00F96985"/>
    <w:rsid w:val="00F96F68"/>
    <w:rsid w:val="00F97838"/>
    <w:rsid w:val="00FA2497"/>
    <w:rsid w:val="00FA2BB3"/>
    <w:rsid w:val="00FA31CC"/>
    <w:rsid w:val="00FB32F5"/>
    <w:rsid w:val="00FB4C80"/>
    <w:rsid w:val="00FB543A"/>
    <w:rsid w:val="00FB5D36"/>
    <w:rsid w:val="00FB64B5"/>
    <w:rsid w:val="00FB6A6A"/>
    <w:rsid w:val="00FB71C1"/>
    <w:rsid w:val="00FC53FA"/>
    <w:rsid w:val="00FC5B8A"/>
    <w:rsid w:val="00FC7429"/>
    <w:rsid w:val="00FC7AAE"/>
    <w:rsid w:val="00FD07F6"/>
    <w:rsid w:val="00FD1EC8"/>
    <w:rsid w:val="00FD47ED"/>
    <w:rsid w:val="00FD49D4"/>
    <w:rsid w:val="00FD74DB"/>
    <w:rsid w:val="00FD7660"/>
    <w:rsid w:val="00FE0655"/>
    <w:rsid w:val="00FE2365"/>
    <w:rsid w:val="00FE37D7"/>
    <w:rsid w:val="00FE4C7B"/>
    <w:rsid w:val="00FE53CF"/>
    <w:rsid w:val="00FE6111"/>
    <w:rsid w:val="00FE6FC7"/>
    <w:rsid w:val="00FE7336"/>
    <w:rsid w:val="00FE787C"/>
    <w:rsid w:val="00FF45A5"/>
    <w:rsid w:val="00FF5AC6"/>
    <w:rsid w:val="00FF5C91"/>
    <w:rsid w:val="00FF6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0D8C6C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4B1B07"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  <w:lang w:eastAsia="zh-CN"/>
    </w:rPr>
  </w:style>
  <w:style w:type="paragraph" w:styleId="Heading1">
    <w:name w:val="heading 1"/>
    <w:next w:val="Normal"/>
    <w:link w:val="Heading1Char"/>
    <w:qFormat/>
    <w:rsid w:val="00AC7789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2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AC7789"/>
    <w:pPr>
      <w:numPr>
        <w:ilvl w:val="1"/>
      </w:numPr>
      <w:pBdr>
        <w:top w:val="none" w:sz="0" w:space="0" w:color="auto"/>
      </w:pBdr>
      <w:tabs>
        <w:tab w:val="clear" w:pos="4806"/>
        <w:tab w:val="num" w:pos="576"/>
      </w:tabs>
      <w:spacing w:before="180"/>
      <w:ind w:left="576"/>
      <w:outlineLvl w:val="1"/>
    </w:pPr>
    <w:rPr>
      <w:sz w:val="28"/>
      <w:szCs w:val="32"/>
    </w:rPr>
  </w:style>
  <w:style w:type="paragraph" w:styleId="Heading3">
    <w:name w:val="heading 3"/>
    <w:basedOn w:val="Heading2"/>
    <w:next w:val="Normal"/>
    <w:qFormat/>
    <w:rsid w:val="00AC7789"/>
    <w:pPr>
      <w:numPr>
        <w:ilvl w:val="2"/>
      </w:numPr>
      <w:spacing w:before="120"/>
      <w:outlineLvl w:val="2"/>
    </w:pPr>
    <w:rPr>
      <w:sz w:val="24"/>
      <w:szCs w:val="28"/>
    </w:rPr>
  </w:style>
  <w:style w:type="paragraph" w:styleId="Heading4">
    <w:name w:val="heading 4"/>
    <w:basedOn w:val="Heading3"/>
    <w:next w:val="Normal"/>
    <w:qFormat/>
    <w:rsid w:val="00AC7789"/>
    <w:pPr>
      <w:numPr>
        <w:ilvl w:val="3"/>
      </w:numPr>
      <w:outlineLvl w:val="3"/>
    </w:pPr>
    <w:rPr>
      <w:szCs w:val="24"/>
    </w:rPr>
  </w:style>
  <w:style w:type="paragraph" w:styleId="Heading5">
    <w:name w:val="heading 5"/>
    <w:basedOn w:val="Heading4"/>
    <w:next w:val="Normal"/>
    <w:qFormat/>
    <w:rsid w:val="00AC7789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AC7789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AC7789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AC7789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C7789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4B1B07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4B1B07"/>
  </w:style>
  <w:style w:type="paragraph" w:styleId="TOC8">
    <w:name w:val="toc 8"/>
    <w:basedOn w:val="TOC1"/>
    <w:semiHidden/>
    <w:rsid w:val="00AC7789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AC7789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Times New Roman" w:hAnsi="Times New Roman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qFormat/>
    <w:rsid w:val="00AC7789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AC7789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AC7789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AC7789"/>
    <w:pPr>
      <w:ind w:left="1418" w:hanging="1418"/>
    </w:pPr>
  </w:style>
  <w:style w:type="paragraph" w:styleId="TOC3">
    <w:name w:val="toc 3"/>
    <w:basedOn w:val="TOC2"/>
    <w:semiHidden/>
    <w:rsid w:val="00AC7789"/>
    <w:pPr>
      <w:ind w:left="1134" w:hanging="1134"/>
    </w:pPr>
  </w:style>
  <w:style w:type="paragraph" w:styleId="TOC2">
    <w:name w:val="toc 2"/>
    <w:basedOn w:val="TOC1"/>
    <w:semiHidden/>
    <w:rsid w:val="00AC7789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AC7789"/>
    <w:pPr>
      <w:ind w:left="284"/>
    </w:pPr>
  </w:style>
  <w:style w:type="paragraph" w:styleId="Index1">
    <w:name w:val="index 1"/>
    <w:basedOn w:val="Normal"/>
    <w:semiHidden/>
    <w:rsid w:val="00AC7789"/>
    <w:pPr>
      <w:keepLines/>
      <w:spacing w:after="0"/>
    </w:pPr>
  </w:style>
  <w:style w:type="paragraph" w:styleId="DocumentMap">
    <w:name w:val="Document Map"/>
    <w:basedOn w:val="Normal"/>
    <w:semiHidden/>
    <w:rsid w:val="00AC7789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AC7789"/>
    <w:pPr>
      <w:ind w:left="851"/>
    </w:pPr>
  </w:style>
  <w:style w:type="paragraph" w:styleId="ListNumber">
    <w:name w:val="List Number"/>
    <w:basedOn w:val="List"/>
    <w:rsid w:val="00AC7789"/>
  </w:style>
  <w:style w:type="paragraph" w:styleId="List">
    <w:name w:val="List"/>
    <w:basedOn w:val="Normal"/>
    <w:rsid w:val="00AC7789"/>
    <w:pPr>
      <w:ind w:left="568" w:hanging="284"/>
    </w:pPr>
  </w:style>
  <w:style w:type="paragraph" w:styleId="Header">
    <w:name w:val="header"/>
    <w:rsid w:val="00AC778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AC7789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AC7789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qFormat/>
    <w:rsid w:val="00AC7789"/>
    <w:pPr>
      <w:tabs>
        <w:tab w:val="left" w:pos="1800"/>
        <w:tab w:val="right" w:pos="9360"/>
      </w:tabs>
      <w:spacing w:after="0"/>
    </w:pPr>
    <w:rPr>
      <w:rFonts w:ascii="Arial" w:hAnsi="Arial"/>
      <w:b/>
    </w:rPr>
  </w:style>
  <w:style w:type="paragraph" w:styleId="TOC9">
    <w:name w:val="toc 9"/>
    <w:basedOn w:val="TOC8"/>
    <w:semiHidden/>
    <w:rsid w:val="00AC7789"/>
    <w:pPr>
      <w:ind w:left="1418" w:hanging="1418"/>
    </w:pPr>
  </w:style>
  <w:style w:type="paragraph" w:styleId="TOC6">
    <w:name w:val="toc 6"/>
    <w:basedOn w:val="TOC5"/>
    <w:next w:val="Normal"/>
    <w:semiHidden/>
    <w:rsid w:val="00AC7789"/>
    <w:pPr>
      <w:ind w:left="1985" w:hanging="1985"/>
    </w:pPr>
  </w:style>
  <w:style w:type="paragraph" w:styleId="TOC7">
    <w:name w:val="toc 7"/>
    <w:basedOn w:val="TOC6"/>
    <w:next w:val="Normal"/>
    <w:semiHidden/>
    <w:rsid w:val="00AC7789"/>
    <w:pPr>
      <w:ind w:left="2268" w:hanging="2268"/>
    </w:pPr>
  </w:style>
  <w:style w:type="paragraph" w:styleId="ListBullet2">
    <w:name w:val="List Bullet 2"/>
    <w:basedOn w:val="ListBullet"/>
    <w:rsid w:val="00AC7789"/>
    <w:pPr>
      <w:numPr>
        <w:numId w:val="6"/>
      </w:numPr>
    </w:pPr>
  </w:style>
  <w:style w:type="paragraph" w:styleId="ListBullet">
    <w:name w:val="List Bullet"/>
    <w:basedOn w:val="BodyText"/>
    <w:rsid w:val="00AC7789"/>
    <w:pPr>
      <w:numPr>
        <w:numId w:val="5"/>
      </w:numPr>
    </w:pPr>
  </w:style>
  <w:style w:type="paragraph" w:styleId="ListBullet3">
    <w:name w:val="List Bullet 3"/>
    <w:basedOn w:val="ListBullet2"/>
    <w:rsid w:val="00AC7789"/>
    <w:pPr>
      <w:numPr>
        <w:numId w:val="7"/>
      </w:numPr>
    </w:pPr>
  </w:style>
  <w:style w:type="paragraph" w:customStyle="1" w:styleId="EQ">
    <w:name w:val="EQ"/>
    <w:basedOn w:val="Normal"/>
    <w:next w:val="Normal"/>
    <w:qFormat/>
    <w:rsid w:val="00AC7789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List2">
    <w:name w:val="List 2"/>
    <w:basedOn w:val="List"/>
    <w:rsid w:val="00AC7789"/>
    <w:pPr>
      <w:ind w:left="851"/>
    </w:pPr>
  </w:style>
  <w:style w:type="paragraph" w:styleId="List3">
    <w:name w:val="List 3"/>
    <w:basedOn w:val="List2"/>
    <w:rsid w:val="00AC7789"/>
    <w:pPr>
      <w:ind w:left="1135"/>
    </w:pPr>
  </w:style>
  <w:style w:type="paragraph" w:styleId="List4">
    <w:name w:val="List 4"/>
    <w:basedOn w:val="List3"/>
    <w:rsid w:val="00AC7789"/>
    <w:pPr>
      <w:ind w:left="1418"/>
    </w:pPr>
  </w:style>
  <w:style w:type="paragraph" w:styleId="List5">
    <w:name w:val="List 5"/>
    <w:basedOn w:val="List4"/>
    <w:rsid w:val="00AC7789"/>
    <w:pPr>
      <w:ind w:left="1702"/>
    </w:pPr>
  </w:style>
  <w:style w:type="paragraph" w:customStyle="1" w:styleId="EditorsNote">
    <w:name w:val="Editor's Note"/>
    <w:basedOn w:val="Normal"/>
    <w:rsid w:val="00AC7789"/>
    <w:pPr>
      <w:keepLines/>
      <w:spacing w:after="180"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AC7789"/>
    <w:pPr>
      <w:numPr>
        <w:numId w:val="8"/>
      </w:numPr>
    </w:pPr>
  </w:style>
  <w:style w:type="paragraph" w:styleId="ListBullet5">
    <w:name w:val="List Bullet 5"/>
    <w:basedOn w:val="ListBullet4"/>
    <w:rsid w:val="00AC7789"/>
    <w:pPr>
      <w:numPr>
        <w:numId w:val="4"/>
      </w:numPr>
    </w:pPr>
  </w:style>
  <w:style w:type="paragraph" w:styleId="Footer">
    <w:name w:val="footer"/>
    <w:basedOn w:val="Header"/>
    <w:semiHidden/>
    <w:rsid w:val="00AC7789"/>
    <w:pPr>
      <w:jc w:val="center"/>
    </w:pPr>
    <w:rPr>
      <w:i/>
      <w:iCs/>
    </w:rPr>
  </w:style>
  <w:style w:type="paragraph" w:customStyle="1" w:styleId="Reference">
    <w:name w:val="Reference"/>
    <w:basedOn w:val="Normal"/>
    <w:qFormat/>
    <w:rsid w:val="00AC7789"/>
    <w:pPr>
      <w:numPr>
        <w:numId w:val="2"/>
      </w:numPr>
    </w:pPr>
  </w:style>
  <w:style w:type="paragraph" w:styleId="BalloonText">
    <w:name w:val="Balloon Text"/>
    <w:basedOn w:val="Normal"/>
    <w:semiHidden/>
    <w:rsid w:val="00AC7789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AC7789"/>
  </w:style>
  <w:style w:type="paragraph" w:styleId="BodyText">
    <w:name w:val="Body Text"/>
    <w:basedOn w:val="Normal"/>
    <w:link w:val="BodyTextChar"/>
    <w:qFormat/>
    <w:rsid w:val="00AC7789"/>
  </w:style>
  <w:style w:type="character" w:styleId="Hyperlink">
    <w:name w:val="Hyperlink"/>
    <w:uiPriority w:val="99"/>
    <w:rsid w:val="00AC7789"/>
    <w:rPr>
      <w:color w:val="0000FF"/>
      <w:u w:val="single"/>
      <w:lang w:val="en-GB"/>
    </w:rPr>
  </w:style>
  <w:style w:type="character" w:styleId="FollowedHyperlink">
    <w:name w:val="FollowedHyperlink"/>
    <w:semiHidden/>
    <w:rsid w:val="00AC7789"/>
    <w:rPr>
      <w:color w:val="FF0000"/>
      <w:u w:val="single"/>
    </w:rPr>
  </w:style>
  <w:style w:type="character" w:styleId="CommentReference">
    <w:name w:val="annotation reference"/>
    <w:semiHidden/>
    <w:rsid w:val="00AC7789"/>
    <w:rPr>
      <w:sz w:val="16"/>
      <w:szCs w:val="16"/>
    </w:rPr>
  </w:style>
  <w:style w:type="paragraph" w:styleId="CommentText">
    <w:name w:val="annotation text"/>
    <w:basedOn w:val="Normal"/>
    <w:semiHidden/>
    <w:rsid w:val="00AC7789"/>
  </w:style>
  <w:style w:type="paragraph" w:styleId="CommentSubject">
    <w:name w:val="annotation subject"/>
    <w:basedOn w:val="CommentText"/>
    <w:next w:val="CommentText"/>
    <w:semiHidden/>
    <w:rsid w:val="00AC7789"/>
    <w:rPr>
      <w:b/>
      <w:bCs/>
    </w:rPr>
  </w:style>
  <w:style w:type="character" w:customStyle="1" w:styleId="Heading1Char">
    <w:name w:val="Heading 1 Char"/>
    <w:link w:val="Heading1"/>
    <w:rsid w:val="00AC7789"/>
    <w:rPr>
      <w:rFonts w:ascii="Arial" w:hAnsi="Arial" w:cs="Arial"/>
      <w:sz w:val="32"/>
      <w:szCs w:val="36"/>
      <w:lang w:val="en-GB" w:eastAsia="zh-CN"/>
    </w:rPr>
  </w:style>
  <w:style w:type="paragraph" w:customStyle="1" w:styleId="B1">
    <w:name w:val="B1"/>
    <w:basedOn w:val="List"/>
    <w:rsid w:val="00AC7789"/>
    <w:pPr>
      <w:spacing w:after="180"/>
    </w:pPr>
  </w:style>
  <w:style w:type="paragraph" w:customStyle="1" w:styleId="B2">
    <w:name w:val="B2"/>
    <w:basedOn w:val="List2"/>
    <w:rsid w:val="00AC7789"/>
    <w:pPr>
      <w:spacing w:after="180"/>
    </w:pPr>
  </w:style>
  <w:style w:type="paragraph" w:customStyle="1" w:styleId="B3">
    <w:name w:val="B3"/>
    <w:basedOn w:val="List3"/>
    <w:rsid w:val="00AC7789"/>
    <w:pPr>
      <w:spacing w:after="180"/>
    </w:pPr>
  </w:style>
  <w:style w:type="paragraph" w:customStyle="1" w:styleId="B4">
    <w:name w:val="B4"/>
    <w:basedOn w:val="List4"/>
    <w:rsid w:val="00AC7789"/>
    <w:pPr>
      <w:spacing w:after="180"/>
    </w:pPr>
  </w:style>
  <w:style w:type="paragraph" w:customStyle="1" w:styleId="Proposal">
    <w:name w:val="Proposal"/>
    <w:basedOn w:val="Normal"/>
    <w:qFormat/>
    <w:rsid w:val="00AC7789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AC7789"/>
    <w:rPr>
      <w:rFonts w:ascii="Times New Roman" w:hAnsi="Times New Roman"/>
      <w:lang w:val="en-GB" w:eastAsia="zh-CN"/>
    </w:rPr>
  </w:style>
  <w:style w:type="paragraph" w:customStyle="1" w:styleId="B5">
    <w:name w:val="B5"/>
    <w:basedOn w:val="List5"/>
    <w:rsid w:val="00AC7789"/>
    <w:pPr>
      <w:spacing w:after="180"/>
    </w:pPr>
  </w:style>
  <w:style w:type="paragraph" w:customStyle="1" w:styleId="EX">
    <w:name w:val="EX"/>
    <w:basedOn w:val="Normal"/>
    <w:rsid w:val="00AC7789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AC7789"/>
    <w:pPr>
      <w:spacing w:after="0"/>
    </w:pPr>
  </w:style>
  <w:style w:type="paragraph" w:customStyle="1" w:styleId="TAL">
    <w:name w:val="TAL"/>
    <w:basedOn w:val="Normal"/>
    <w:link w:val="TALChar"/>
    <w:rsid w:val="00AC7789"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link w:val="TACChar"/>
    <w:rsid w:val="00AC7789"/>
    <w:pPr>
      <w:jc w:val="center"/>
    </w:pPr>
  </w:style>
  <w:style w:type="paragraph" w:customStyle="1" w:styleId="TAH">
    <w:name w:val="TAH"/>
    <w:basedOn w:val="TAC"/>
    <w:rsid w:val="00AC7789"/>
    <w:rPr>
      <w:b/>
    </w:rPr>
  </w:style>
  <w:style w:type="paragraph" w:customStyle="1" w:styleId="TAN">
    <w:name w:val="TAN"/>
    <w:basedOn w:val="TAL"/>
    <w:rsid w:val="00AC7789"/>
    <w:pPr>
      <w:ind w:left="851" w:hanging="851"/>
    </w:pPr>
  </w:style>
  <w:style w:type="paragraph" w:customStyle="1" w:styleId="TAR">
    <w:name w:val="TAR"/>
    <w:basedOn w:val="TAL"/>
    <w:rsid w:val="00AC7789"/>
    <w:pPr>
      <w:jc w:val="right"/>
    </w:pPr>
  </w:style>
  <w:style w:type="paragraph" w:customStyle="1" w:styleId="TH">
    <w:name w:val="TH"/>
    <w:basedOn w:val="Normal"/>
    <w:link w:val="THChar"/>
    <w:rsid w:val="00AC7789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rsid w:val="00AC7789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AC7789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AC778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C778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AC778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AC778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AC7789"/>
  </w:style>
  <w:style w:type="paragraph" w:customStyle="1" w:styleId="ZH">
    <w:name w:val="ZH"/>
    <w:rsid w:val="00AC778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AC778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AC7789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AC778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AC7789"/>
    <w:pPr>
      <w:framePr w:wrap="notBeside" w:y="16161"/>
    </w:pPr>
  </w:style>
  <w:style w:type="paragraph" w:customStyle="1" w:styleId="FP">
    <w:name w:val="FP"/>
    <w:basedOn w:val="Normal"/>
    <w:rsid w:val="00AC7789"/>
    <w:pPr>
      <w:spacing w:after="0"/>
    </w:pPr>
  </w:style>
  <w:style w:type="paragraph" w:customStyle="1" w:styleId="Observation">
    <w:name w:val="Observation"/>
    <w:basedOn w:val="Proposal"/>
    <w:qFormat/>
    <w:rsid w:val="00AC7789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AC7789"/>
    <w:pPr>
      <w:ind w:left="1418" w:hanging="1418"/>
    </w:pPr>
    <w:rPr>
      <w:b/>
    </w:rPr>
  </w:style>
  <w:style w:type="paragraph" w:styleId="Index4">
    <w:name w:val="index 4"/>
    <w:basedOn w:val="Normal"/>
    <w:next w:val="Normal"/>
    <w:autoRedefine/>
    <w:rsid w:val="00AC7789"/>
    <w:pPr>
      <w:ind w:left="800" w:hanging="200"/>
    </w:pPr>
  </w:style>
  <w:style w:type="paragraph" w:styleId="ListParagraph">
    <w:name w:val="List Paragraph"/>
    <w:basedOn w:val="Normal"/>
    <w:link w:val="ListParagraphChar"/>
    <w:uiPriority w:val="34"/>
    <w:qFormat/>
    <w:rsid w:val="00BF7642"/>
    <w:pPr>
      <w:spacing w:after="180"/>
      <w:ind w:left="720"/>
      <w:contextualSpacing/>
    </w:pPr>
    <w:rPr>
      <w:rFonts w:ascii="Times" w:eastAsia="SimSun" w:hAnsi="Times"/>
      <w:szCs w:val="24"/>
      <w:lang w:eastAsia="ja-JP"/>
    </w:rPr>
  </w:style>
  <w:style w:type="character" w:customStyle="1" w:styleId="ListParagraphChar">
    <w:name w:val="List Paragraph Char"/>
    <w:link w:val="ListParagraph"/>
    <w:uiPriority w:val="34"/>
    <w:locked/>
    <w:rsid w:val="00BF7642"/>
    <w:rPr>
      <w:rFonts w:ascii="Times" w:eastAsia="SimSun" w:hAnsi="Times"/>
      <w:szCs w:val="24"/>
      <w:lang w:val="en-GB" w:eastAsia="ja-JP"/>
    </w:rPr>
  </w:style>
  <w:style w:type="character" w:customStyle="1" w:styleId="TALChar">
    <w:name w:val="TAL Char"/>
    <w:link w:val="TAL"/>
    <w:rsid w:val="00717471"/>
    <w:rPr>
      <w:rFonts w:ascii="Times New Roman" w:hAnsi="Times New Roman"/>
      <w:sz w:val="18"/>
      <w:lang w:val="en-GB"/>
    </w:rPr>
  </w:style>
  <w:style w:type="paragraph" w:customStyle="1" w:styleId="Tabletext">
    <w:name w:val="Table_text"/>
    <w:basedOn w:val="Normal"/>
    <w:rsid w:val="005E2F9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SimSun"/>
    </w:rPr>
  </w:style>
  <w:style w:type="character" w:customStyle="1" w:styleId="THChar">
    <w:name w:val="TH Char"/>
    <w:link w:val="TH"/>
    <w:rsid w:val="005E2F98"/>
    <w:rPr>
      <w:rFonts w:ascii="Times New Roman" w:hAnsi="Times New Roman"/>
      <w:b/>
      <w:lang w:val="en-GB"/>
    </w:rPr>
  </w:style>
  <w:style w:type="table" w:styleId="TableGrid">
    <w:name w:val="Table Grid"/>
    <w:basedOn w:val="TableNormal"/>
    <w:rsid w:val="008416F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rsid w:val="001560D2"/>
    <w:rPr>
      <w:rFonts w:ascii="Times New Roman" w:hAnsi="Times New Roman"/>
      <w:sz w:val="18"/>
      <w:lang w:val="en-GB"/>
    </w:rPr>
  </w:style>
  <w:style w:type="table" w:customStyle="1" w:styleId="TableGrid1">
    <w:name w:val="Table Grid1"/>
    <w:basedOn w:val="TableNormal"/>
    <w:next w:val="TableGrid"/>
    <w:rsid w:val="00FD49D4"/>
    <w:pPr>
      <w:widowControl w:val="0"/>
      <w:autoSpaceDE w:val="0"/>
      <w:autoSpaceDN w:val="0"/>
      <w:adjustRightInd w:val="0"/>
      <w:spacing w:after="120"/>
      <w:jc w:val="both"/>
    </w:pPr>
    <w:rPr>
      <w:rFonts w:ascii="Times New Roman" w:eastAsia="SimSun" w:hAnsi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285E0E"/>
    <w:rPr>
      <w:rFonts w:asciiTheme="minorHAnsi" w:eastAsiaTheme="minorHAnsi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78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8485880">
          <w:marLeft w:val="274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173695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102217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41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2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1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25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419256">
          <w:marLeft w:val="274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665378">
          <w:marLeft w:val="274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823877">
          <w:marLeft w:val="83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961457">
          <w:marLeft w:val="83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44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1704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image" Target="media/image3.wmf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B41543-3A40-4B18-B7E0-D192F30592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2323</Words>
  <Characters>13244</Characters>
  <Application>Microsoft Office Word</Application>
  <DocSecurity>0</DocSecurity>
  <Lines>110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2018-05-10T11:59:00Z</dcterms:created>
  <dcterms:modified xsi:type="dcterms:W3CDTF">2018-05-11T16:12:00Z</dcterms:modified>
</cp:coreProperties>
</file>